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D09" w:rsidRPr="00234DE3" w:rsidRDefault="00F77D09" w:rsidP="003A2D9D">
      <w:pPr>
        <w:jc w:val="center"/>
        <w:rPr>
          <w:b/>
          <w:u w:val="single"/>
        </w:rPr>
      </w:pPr>
      <w:r w:rsidRPr="00234DE3">
        <w:rPr>
          <w:b/>
          <w:u w:val="single"/>
        </w:rPr>
        <w:t xml:space="preserve">PART </w:t>
      </w:r>
      <w:r w:rsidR="000F5F12" w:rsidRPr="00234DE3">
        <w:rPr>
          <w:b/>
          <w:u w:val="single"/>
        </w:rPr>
        <w:t>R</w:t>
      </w:r>
      <w:r w:rsidRPr="00234DE3">
        <w:rPr>
          <w:b/>
          <w:u w:val="single"/>
        </w:rPr>
        <w:t>28</w:t>
      </w:r>
    </w:p>
    <w:p w:rsidR="00F77D09" w:rsidRPr="00234DE3" w:rsidRDefault="00F77D09" w:rsidP="003A2D9D">
      <w:pPr>
        <w:jc w:val="center"/>
        <w:rPr>
          <w:b/>
          <w:u w:val="single"/>
        </w:rPr>
      </w:pPr>
    </w:p>
    <w:p w:rsidR="00F77D09" w:rsidRPr="00234DE3" w:rsidRDefault="00F77D09" w:rsidP="003A2D9D">
      <w:pPr>
        <w:jc w:val="center"/>
        <w:rPr>
          <w:b/>
          <w:u w:val="single"/>
        </w:rPr>
      </w:pPr>
      <w:r w:rsidRPr="00234DE3">
        <w:rPr>
          <w:b/>
          <w:u w:val="single"/>
        </w:rPr>
        <w:t>CONSTRUCTION OF ASPHALT PAVEMENTS</w:t>
      </w:r>
    </w:p>
    <w:p w:rsidR="00F77D09" w:rsidRPr="00234DE3" w:rsidRDefault="00F77D09" w:rsidP="003A2D9D"/>
    <w:p w:rsidR="00F77D09" w:rsidRPr="00234DE3" w:rsidRDefault="00F77D09" w:rsidP="003A2D9D"/>
    <w:p w:rsidR="00F77D09" w:rsidRPr="00234DE3" w:rsidRDefault="00F77D09" w:rsidP="003A2D9D">
      <w:pPr>
        <w:rPr>
          <w:b/>
          <w:bCs/>
          <w:u w:val="single"/>
        </w:rPr>
      </w:pPr>
      <w:r w:rsidRPr="00234DE3">
        <w:rPr>
          <w:b/>
          <w:u w:val="single"/>
        </w:rPr>
        <w:t>CONTENTS</w:t>
      </w:r>
    </w:p>
    <w:p w:rsidR="00F77D09" w:rsidRPr="00234DE3" w:rsidRDefault="00F77D09" w:rsidP="003A2D9D">
      <w:pPr>
        <w:rPr>
          <w:bCs/>
        </w:rPr>
      </w:pPr>
    </w:p>
    <w:p w:rsidR="00F77D09" w:rsidRPr="00234DE3" w:rsidRDefault="00F77D09" w:rsidP="003A2D9D">
      <w:r w:rsidRPr="00234DE3">
        <w:t>1.</w:t>
      </w:r>
      <w:r w:rsidRPr="00234DE3">
        <w:tab/>
        <w:t>General</w:t>
      </w:r>
    </w:p>
    <w:p w:rsidR="00F77D09" w:rsidRPr="00234DE3" w:rsidRDefault="00F77D09" w:rsidP="003A2D9D">
      <w:r w:rsidRPr="00234DE3">
        <w:t>2.</w:t>
      </w:r>
      <w:r w:rsidRPr="00234DE3">
        <w:tab/>
        <w:t>Quality Requirements</w:t>
      </w:r>
    </w:p>
    <w:p w:rsidR="00F77D09" w:rsidRPr="00234DE3" w:rsidRDefault="00F77D09" w:rsidP="003A2D9D">
      <w:r w:rsidRPr="00234DE3">
        <w:t>3.</w:t>
      </w:r>
      <w:r w:rsidRPr="00234DE3">
        <w:tab/>
        <w:t>Materials</w:t>
      </w:r>
    </w:p>
    <w:p w:rsidR="00F77D09" w:rsidRPr="00234DE3" w:rsidRDefault="00F77D09" w:rsidP="003A2D9D">
      <w:r w:rsidRPr="00234DE3">
        <w:t>4.</w:t>
      </w:r>
      <w:r w:rsidRPr="00234DE3">
        <w:tab/>
        <w:t>Constraints to the Placement of Asphalt</w:t>
      </w:r>
    </w:p>
    <w:p w:rsidR="00F77D09" w:rsidRPr="00234DE3" w:rsidRDefault="00F77D09" w:rsidP="003A2D9D">
      <w:r w:rsidRPr="00234DE3">
        <w:t>5.</w:t>
      </w:r>
      <w:r w:rsidRPr="00234DE3">
        <w:tab/>
        <w:t>Crack Sealing</w:t>
      </w:r>
    </w:p>
    <w:p w:rsidR="00F77D09" w:rsidRPr="00234DE3" w:rsidRDefault="00F77D09" w:rsidP="003A2D9D">
      <w:r w:rsidRPr="00234DE3">
        <w:t>6.</w:t>
      </w:r>
      <w:r w:rsidRPr="00234DE3">
        <w:tab/>
      </w:r>
      <w:r w:rsidR="005D7FDE" w:rsidRPr="00234DE3">
        <w:t xml:space="preserve">Pavement </w:t>
      </w:r>
      <w:r w:rsidRPr="00234DE3">
        <w:t>Surface Preparation</w:t>
      </w:r>
    </w:p>
    <w:p w:rsidR="00F77D09" w:rsidRPr="00234DE3" w:rsidRDefault="00F77D09" w:rsidP="003A2D9D">
      <w:r w:rsidRPr="00234DE3">
        <w:t>7.</w:t>
      </w:r>
      <w:r w:rsidRPr="00234DE3">
        <w:tab/>
        <w:t>Placement of Asphalt</w:t>
      </w:r>
    </w:p>
    <w:p w:rsidR="00F77D09" w:rsidRPr="00234DE3" w:rsidRDefault="00F77D09" w:rsidP="003A2D9D">
      <w:r w:rsidRPr="00234DE3">
        <w:t>8.</w:t>
      </w:r>
      <w:r w:rsidRPr="00234DE3">
        <w:tab/>
        <w:t>Sampling and Testing</w:t>
      </w:r>
    </w:p>
    <w:p w:rsidR="00F77D09" w:rsidRPr="00234DE3" w:rsidRDefault="00F77D09" w:rsidP="003A2D9D">
      <w:r w:rsidRPr="00234DE3">
        <w:t>9.</w:t>
      </w:r>
      <w:r w:rsidRPr="00234DE3">
        <w:tab/>
        <w:t>Properties of Finished Asphalt Pavement</w:t>
      </w:r>
    </w:p>
    <w:p w:rsidR="00F77D09" w:rsidRPr="00234DE3" w:rsidRDefault="00F77D09" w:rsidP="003A2D9D">
      <w:r w:rsidRPr="00234DE3">
        <w:t>10.</w:t>
      </w:r>
      <w:r w:rsidRPr="00234DE3">
        <w:tab/>
        <w:t>Discarded Asphalt</w:t>
      </w:r>
    </w:p>
    <w:p w:rsidR="00F77D09" w:rsidRPr="00234DE3" w:rsidRDefault="00F77D09" w:rsidP="003A2D9D">
      <w:r w:rsidRPr="00234DE3">
        <w:t>11.</w:t>
      </w:r>
      <w:r w:rsidRPr="00234DE3">
        <w:tab/>
        <w:t>Test Procedures</w:t>
      </w:r>
    </w:p>
    <w:p w:rsidR="00F77D09" w:rsidRPr="00234DE3" w:rsidRDefault="00F77D09" w:rsidP="003A2D9D">
      <w:r w:rsidRPr="00234DE3">
        <w:t>12.</w:t>
      </w:r>
      <w:r w:rsidRPr="00234DE3">
        <w:tab/>
        <w:t>Hold Points</w:t>
      </w:r>
    </w:p>
    <w:p w:rsidR="00F77D09" w:rsidRPr="00234DE3" w:rsidRDefault="00F77D09" w:rsidP="003A2D9D">
      <w:r w:rsidRPr="00234DE3">
        <w:t>13.</w:t>
      </w:r>
      <w:r w:rsidRPr="00234DE3">
        <w:tab/>
        <w:t>Verification Requirements and Records</w:t>
      </w:r>
    </w:p>
    <w:p w:rsidR="00F77D09" w:rsidRPr="00234DE3" w:rsidRDefault="00F77D09" w:rsidP="003A2D9D">
      <w:bookmarkStart w:id="0" w:name="_GoBack"/>
      <w:bookmarkEnd w:id="0"/>
    </w:p>
    <w:p w:rsidR="00F77D09" w:rsidRPr="00234DE3" w:rsidRDefault="002C47E2" w:rsidP="000D5B0D">
      <w:pPr>
        <w:numPr>
          <w:ilvl w:val="0"/>
          <w:numId w:val="25"/>
        </w:numPr>
        <w:rPr>
          <w:b/>
        </w:rPr>
      </w:pPr>
      <w:r w:rsidRPr="00234DE3">
        <w:rPr>
          <w:b/>
          <w:u w:val="single"/>
        </w:rPr>
        <w:t>GENERAL</w:t>
      </w:r>
    </w:p>
    <w:p w:rsidR="00F77D09" w:rsidRPr="00234DE3" w:rsidRDefault="00F77D09" w:rsidP="00D97C0F"/>
    <w:p w:rsidR="00F77D09" w:rsidRPr="00234DE3" w:rsidRDefault="00F77D09" w:rsidP="00D97C0F">
      <w:r w:rsidRPr="00234DE3">
        <w:t>This Part specifies the requirements for the construction of asphalt pavements.</w:t>
      </w:r>
    </w:p>
    <w:p w:rsidR="00F77D09" w:rsidRPr="00234DE3" w:rsidRDefault="00F77D09" w:rsidP="00D97C0F"/>
    <w:p w:rsidR="00654942" w:rsidRPr="00234DE3" w:rsidRDefault="00654942" w:rsidP="00654942">
      <w:pPr>
        <w:jc w:val="left"/>
        <w:rPr>
          <w:rFonts w:cs="Arial"/>
        </w:rPr>
      </w:pPr>
      <w:r w:rsidRPr="00234DE3">
        <w:t xml:space="preserve">In the event of any inconsistency, ambiguity or discrepancy between any of the Contract Documents, the </w:t>
      </w:r>
      <w:r w:rsidRPr="00234DE3">
        <w:rPr>
          <w:rFonts w:cs="Arial"/>
        </w:rPr>
        <w:t xml:space="preserve">order of precedence </w:t>
      </w:r>
      <w:r w:rsidR="00C55E88" w:rsidRPr="00234DE3">
        <w:rPr>
          <w:rFonts w:cs="Arial"/>
        </w:rPr>
        <w:t>must</w:t>
      </w:r>
      <w:r w:rsidRPr="00234DE3">
        <w:rPr>
          <w:rFonts w:cs="Arial"/>
        </w:rPr>
        <w:t xml:space="preserve"> be as follows:</w:t>
      </w:r>
    </w:p>
    <w:p w:rsidR="00654942" w:rsidRPr="00234DE3" w:rsidRDefault="00C64C14" w:rsidP="00D97C0F">
      <w:pPr>
        <w:numPr>
          <w:ilvl w:val="0"/>
          <w:numId w:val="7"/>
        </w:numPr>
        <w:spacing w:before="120"/>
        <w:ind w:left="714" w:hanging="357"/>
      </w:pPr>
      <w:r>
        <w:t>t</w:t>
      </w:r>
      <w:r w:rsidR="00654942" w:rsidRPr="00234DE3">
        <w:t>his Part</w:t>
      </w:r>
      <w:r>
        <w:t>;</w:t>
      </w:r>
    </w:p>
    <w:p w:rsidR="00F77D09" w:rsidRPr="00234DE3" w:rsidRDefault="00F77D09" w:rsidP="00D97C0F">
      <w:pPr>
        <w:numPr>
          <w:ilvl w:val="0"/>
          <w:numId w:val="7"/>
        </w:numPr>
        <w:spacing w:before="120"/>
        <w:ind w:left="714" w:hanging="357"/>
      </w:pPr>
      <w:r w:rsidRPr="00234DE3">
        <w:t>AS 2150 "Hot Mix Asphalt-A Guide to Good Practice"; and</w:t>
      </w:r>
    </w:p>
    <w:p w:rsidR="00F77D09" w:rsidRPr="00234DE3" w:rsidRDefault="00F77D09" w:rsidP="005877DB">
      <w:pPr>
        <w:numPr>
          <w:ilvl w:val="0"/>
          <w:numId w:val="7"/>
        </w:numPr>
        <w:spacing w:before="120"/>
        <w:ind w:left="714" w:hanging="357"/>
        <w:jc w:val="left"/>
      </w:pPr>
      <w:r w:rsidRPr="00234DE3">
        <w:t>A</w:t>
      </w:r>
      <w:r w:rsidR="00270089" w:rsidRPr="00234DE3">
        <w:t xml:space="preserve">ustroads </w:t>
      </w:r>
      <w:r w:rsidR="00705795" w:rsidRPr="00234DE3">
        <w:t>Guide to Pavement Technology Part 4B “Asphalt”</w:t>
      </w:r>
    </w:p>
    <w:p w:rsidR="00654942" w:rsidRPr="00234DE3" w:rsidRDefault="00654942" w:rsidP="001F05FE">
      <w:pPr>
        <w:jc w:val="left"/>
      </w:pPr>
    </w:p>
    <w:p w:rsidR="00654942" w:rsidRPr="00234DE3" w:rsidRDefault="00654942" w:rsidP="005877DB">
      <w:pPr>
        <w:jc w:val="left"/>
      </w:pPr>
      <w:r w:rsidRPr="00234DE3">
        <w:t>The</w:t>
      </w:r>
      <w:r w:rsidR="001F05FE">
        <w:t xml:space="preserve"> following definitions apply to this Contract:</w:t>
      </w:r>
    </w:p>
    <w:p w:rsidR="001565D3" w:rsidRPr="00234DE3" w:rsidRDefault="001565D3" w:rsidP="005877DB">
      <w:pPr>
        <w:spacing w:before="120"/>
        <w:jc w:val="left"/>
      </w:pPr>
      <w:r w:rsidRPr="00234DE3">
        <w:rPr>
          <w:b/>
        </w:rPr>
        <w:t>“Additive”</w:t>
      </w:r>
      <w:r w:rsidRPr="00234DE3">
        <w:t xml:space="preserve"> means an organic, chemical, or emulsion product used to assist in the compaction of asphalt.</w:t>
      </w:r>
    </w:p>
    <w:p w:rsidR="00A43B21" w:rsidRPr="00234DE3" w:rsidRDefault="00654942" w:rsidP="005877DB">
      <w:pPr>
        <w:spacing w:before="120"/>
        <w:jc w:val="left"/>
      </w:pPr>
      <w:r w:rsidRPr="00234DE3">
        <w:rPr>
          <w:b/>
          <w:bCs/>
        </w:rPr>
        <w:t>"</w:t>
      </w:r>
      <w:r w:rsidRPr="00234DE3">
        <w:rPr>
          <w:b/>
        </w:rPr>
        <w:t>Coarse Asphalt Mix</w:t>
      </w:r>
      <w:r w:rsidRPr="00234DE3">
        <w:rPr>
          <w:b/>
          <w:bCs/>
        </w:rPr>
        <w:t>"</w:t>
      </w:r>
      <w:r w:rsidRPr="00234DE3">
        <w:rPr>
          <w:b/>
        </w:rPr>
        <w:t xml:space="preserve"> (AC)</w:t>
      </w:r>
      <w:r w:rsidRPr="00234DE3">
        <w:t xml:space="preserve">  means asphalt of a coarse nature suitable for Medium,  Heavy and Very Heavy Duty applications unless used in Fine Asphalt Mix applications or expressly noted otherwise.</w:t>
      </w:r>
    </w:p>
    <w:p w:rsidR="00654942" w:rsidRPr="00234DE3" w:rsidRDefault="00654942" w:rsidP="005877DB">
      <w:pPr>
        <w:spacing w:before="120"/>
        <w:jc w:val="left"/>
      </w:pPr>
      <w:r w:rsidRPr="00234DE3">
        <w:rPr>
          <w:b/>
          <w:bCs/>
        </w:rPr>
        <w:t>"</w:t>
      </w:r>
      <w:r w:rsidRPr="00234DE3">
        <w:rPr>
          <w:b/>
        </w:rPr>
        <w:t>Fine Asphalt Mix</w:t>
      </w:r>
      <w:r w:rsidRPr="00234DE3">
        <w:rPr>
          <w:b/>
          <w:bCs/>
        </w:rPr>
        <w:t>"</w:t>
      </w:r>
      <w:r w:rsidRPr="00234DE3">
        <w:rPr>
          <w:b/>
        </w:rPr>
        <w:t xml:space="preserve"> (</w:t>
      </w:r>
      <w:proofErr w:type="spellStart"/>
      <w:r w:rsidRPr="00234DE3">
        <w:rPr>
          <w:b/>
        </w:rPr>
        <w:t>FineAC</w:t>
      </w:r>
      <w:proofErr w:type="spellEnd"/>
      <w:r w:rsidRPr="00234DE3">
        <w:rPr>
          <w:b/>
        </w:rPr>
        <w:t>)</w:t>
      </w:r>
      <w:r w:rsidRPr="00234DE3">
        <w:t xml:space="preserve"> means asphalt of a fine nature suitable for Light to Medium Duty applications and suitable for DPTI patch maintenance, bikeways, footpaths, car parks and Local Government residential streets. </w:t>
      </w:r>
    </w:p>
    <w:p w:rsidR="001565D3" w:rsidRPr="00234DE3" w:rsidRDefault="001565D3" w:rsidP="005877DB">
      <w:pPr>
        <w:spacing w:before="120"/>
        <w:jc w:val="left"/>
      </w:pPr>
      <w:r w:rsidRPr="00234DE3">
        <w:rPr>
          <w:b/>
        </w:rPr>
        <w:t>“Hot Mix Asphalt” (</w:t>
      </w:r>
      <w:proofErr w:type="spellStart"/>
      <w:r w:rsidRPr="00234DE3">
        <w:rPr>
          <w:b/>
        </w:rPr>
        <w:t>HMA</w:t>
      </w:r>
      <w:proofErr w:type="spellEnd"/>
      <w:r w:rsidRPr="00234DE3">
        <w:rPr>
          <w:b/>
        </w:rPr>
        <w:t xml:space="preserve">) </w:t>
      </w:r>
      <w:r w:rsidRPr="00234DE3">
        <w:t>means an Asphalt Mix manufactured and compacted at standard temperatures. It may also mean Hot Mix Asphalt manufactured at standard temperatures but with the addition of an “Additive” to assist in meeting compaction requirements and required to be registered as a different mix.</w:t>
      </w:r>
    </w:p>
    <w:p w:rsidR="00D97C0F" w:rsidRPr="00234DE3" w:rsidRDefault="00654942" w:rsidP="005877DB">
      <w:pPr>
        <w:spacing w:before="120"/>
        <w:jc w:val="left"/>
      </w:pPr>
      <w:r w:rsidRPr="00234DE3">
        <w:rPr>
          <w:b/>
        </w:rPr>
        <w:t>“Special Process”</w:t>
      </w:r>
      <w:r w:rsidRPr="00234DE3">
        <w:t xml:space="preserve"> means the Contractor’s documented and demonstrated techniques to achieve the requirements of this Part.</w:t>
      </w:r>
    </w:p>
    <w:p w:rsidR="001565D3" w:rsidRPr="00234DE3" w:rsidRDefault="001565D3" w:rsidP="005877DB">
      <w:pPr>
        <w:spacing w:before="120"/>
        <w:jc w:val="left"/>
      </w:pPr>
      <w:r w:rsidRPr="00234DE3">
        <w:rPr>
          <w:b/>
        </w:rPr>
        <w:t xml:space="preserve">“Warm Mix Asphalt” (WMA) </w:t>
      </w:r>
      <w:r w:rsidRPr="00234DE3">
        <w:t xml:space="preserve">means Hot Mix Asphalt manufactured and compacted at lower temperatures with the addition of an “Additive” or by using the foaming technique. </w:t>
      </w:r>
    </w:p>
    <w:p w:rsidR="00F77D09" w:rsidRPr="00234DE3" w:rsidRDefault="00F77D09" w:rsidP="005877DB">
      <w:pPr>
        <w:spacing w:before="120"/>
        <w:jc w:val="left"/>
      </w:pPr>
      <w:r w:rsidRPr="00234DE3">
        <w:t xml:space="preserve">The asphalt </w:t>
      </w:r>
      <w:r w:rsidR="00C55E88" w:rsidRPr="00234DE3">
        <w:t>must</w:t>
      </w:r>
      <w:r w:rsidRPr="00234DE3">
        <w:t xml:space="preserve"> be placed in the configuration specified in </w:t>
      </w:r>
      <w:r w:rsidR="00292B9A" w:rsidRPr="00234DE3">
        <w:rPr>
          <w:b/>
        </w:rPr>
        <w:t xml:space="preserve">Contract Specific Requirements </w:t>
      </w:r>
      <w:r w:rsidR="00292B9A" w:rsidRPr="00234DE3">
        <w:t>“Pavement Work”</w:t>
      </w:r>
      <w:r w:rsidR="00E44CEE" w:rsidRPr="00234DE3">
        <w:t xml:space="preserve"> or on the Drawings</w:t>
      </w:r>
      <w:r w:rsidRPr="00234DE3">
        <w:t>.</w:t>
      </w:r>
    </w:p>
    <w:p w:rsidR="00F77D09" w:rsidRPr="00234DE3" w:rsidRDefault="00F77D09" w:rsidP="005877DB">
      <w:pPr>
        <w:jc w:val="left"/>
      </w:pPr>
    </w:p>
    <w:p w:rsidR="00F77D09" w:rsidRPr="00234DE3" w:rsidRDefault="00F77D09" w:rsidP="005877DB">
      <w:pPr>
        <w:numPr>
          <w:ilvl w:val="0"/>
          <w:numId w:val="25"/>
        </w:numPr>
        <w:jc w:val="left"/>
        <w:rPr>
          <w:b/>
        </w:rPr>
      </w:pPr>
      <w:r w:rsidRPr="00234DE3">
        <w:rPr>
          <w:b/>
          <w:u w:val="single"/>
        </w:rPr>
        <w:t>QUALITY REQUIREMENTS</w:t>
      </w:r>
    </w:p>
    <w:p w:rsidR="00F77D09" w:rsidRPr="00234DE3" w:rsidRDefault="00F77D09" w:rsidP="005877DB">
      <w:pPr>
        <w:jc w:val="left"/>
      </w:pPr>
    </w:p>
    <w:p w:rsidR="00F77D09" w:rsidRPr="00234DE3" w:rsidRDefault="00F77D09" w:rsidP="005877DB">
      <w:pPr>
        <w:jc w:val="left"/>
      </w:pPr>
      <w:r w:rsidRPr="00234DE3">
        <w:t xml:space="preserve">The Contractor </w:t>
      </w:r>
      <w:r w:rsidR="00C55E88" w:rsidRPr="00234DE3">
        <w:t>must</w:t>
      </w:r>
      <w:r w:rsidRPr="00234DE3">
        <w:t xml:space="preserve"> prepare and implement a Quality Plan that includes detailed procedures for:</w:t>
      </w:r>
    </w:p>
    <w:p w:rsidR="00F77D09" w:rsidRPr="00234DE3" w:rsidRDefault="00F77D09" w:rsidP="005877DB">
      <w:pPr>
        <w:numPr>
          <w:ilvl w:val="0"/>
          <w:numId w:val="12"/>
        </w:numPr>
        <w:spacing w:before="120"/>
        <w:ind w:left="714" w:hanging="357"/>
        <w:jc w:val="left"/>
      </w:pPr>
      <w:r w:rsidRPr="00234DE3">
        <w:t>Provision for traffic (if not covered in the Traffic Management Plan)</w:t>
      </w:r>
    </w:p>
    <w:p w:rsidR="00F77D09" w:rsidRPr="00234DE3" w:rsidRDefault="00F77D09" w:rsidP="005877DB">
      <w:pPr>
        <w:numPr>
          <w:ilvl w:val="0"/>
          <w:numId w:val="12"/>
        </w:numPr>
        <w:spacing w:before="120"/>
        <w:ind w:left="714" w:hanging="357"/>
        <w:jc w:val="left"/>
      </w:pPr>
      <w:r w:rsidRPr="00234DE3">
        <w:t>Preparation of the surface</w:t>
      </w:r>
    </w:p>
    <w:p w:rsidR="00F77D09" w:rsidRPr="00234DE3" w:rsidRDefault="00F77D09" w:rsidP="005877DB">
      <w:pPr>
        <w:numPr>
          <w:ilvl w:val="0"/>
          <w:numId w:val="12"/>
        </w:numPr>
        <w:spacing w:before="120"/>
        <w:ind w:left="714" w:hanging="357"/>
        <w:jc w:val="left"/>
      </w:pPr>
      <w:r w:rsidRPr="00234DE3">
        <w:t>Setting out</w:t>
      </w:r>
    </w:p>
    <w:p w:rsidR="00F77D09" w:rsidRPr="00234DE3" w:rsidRDefault="00F77D09" w:rsidP="005877DB">
      <w:pPr>
        <w:numPr>
          <w:ilvl w:val="0"/>
          <w:numId w:val="12"/>
        </w:numPr>
        <w:spacing w:before="120"/>
        <w:ind w:left="714" w:hanging="357"/>
        <w:jc w:val="left"/>
      </w:pPr>
      <w:r w:rsidRPr="00234DE3">
        <w:t>Tack Coating</w:t>
      </w:r>
    </w:p>
    <w:p w:rsidR="00F77D09" w:rsidRPr="00234DE3" w:rsidRDefault="00F77D09" w:rsidP="005877DB">
      <w:pPr>
        <w:numPr>
          <w:ilvl w:val="0"/>
          <w:numId w:val="12"/>
        </w:numPr>
        <w:spacing w:before="120"/>
        <w:ind w:left="714" w:hanging="357"/>
        <w:jc w:val="left"/>
      </w:pPr>
      <w:r w:rsidRPr="00234DE3">
        <w:lastRenderedPageBreak/>
        <w:t>Placing the mix</w:t>
      </w:r>
    </w:p>
    <w:p w:rsidR="00F77D09" w:rsidRPr="00234DE3" w:rsidRDefault="00F77D09" w:rsidP="005877DB">
      <w:pPr>
        <w:numPr>
          <w:ilvl w:val="0"/>
          <w:numId w:val="12"/>
        </w:numPr>
        <w:spacing w:before="120"/>
        <w:ind w:left="714" w:hanging="357"/>
        <w:jc w:val="left"/>
      </w:pPr>
      <w:r w:rsidRPr="00234DE3">
        <w:t>Placement of any mix less than 30 mm thick (vide Clause 4.1)</w:t>
      </w:r>
    </w:p>
    <w:p w:rsidR="00F77D09" w:rsidRPr="00234DE3" w:rsidRDefault="00F77D09" w:rsidP="005877DB">
      <w:pPr>
        <w:numPr>
          <w:ilvl w:val="0"/>
          <w:numId w:val="12"/>
        </w:numPr>
        <w:spacing w:before="120"/>
        <w:ind w:left="714" w:hanging="357"/>
        <w:jc w:val="left"/>
      </w:pPr>
      <w:r w:rsidRPr="00234DE3">
        <w:t>Placement of any mix between 10 – 15</w:t>
      </w:r>
      <w:r w:rsidRPr="00234DE3">
        <w:rPr>
          <w:vertAlign w:val="superscript"/>
        </w:rPr>
        <w:t>o</w:t>
      </w:r>
      <w:r w:rsidRPr="00234DE3">
        <w:t xml:space="preserve">C </w:t>
      </w:r>
      <w:r w:rsidR="00D85F64" w:rsidRPr="00234DE3">
        <w:t>or below 10</w:t>
      </w:r>
      <w:r w:rsidR="00D85F64" w:rsidRPr="00234DE3">
        <w:rPr>
          <w:vertAlign w:val="superscript"/>
        </w:rPr>
        <w:t>o</w:t>
      </w:r>
      <w:r w:rsidR="00D85F64" w:rsidRPr="00234DE3">
        <w:t xml:space="preserve">C </w:t>
      </w:r>
      <w:r w:rsidRPr="00234DE3">
        <w:t>(vide Clause 4.2)</w:t>
      </w:r>
    </w:p>
    <w:p w:rsidR="00F77D09" w:rsidRPr="00234DE3" w:rsidRDefault="00F77D09" w:rsidP="005877DB">
      <w:pPr>
        <w:numPr>
          <w:ilvl w:val="0"/>
          <w:numId w:val="12"/>
        </w:numPr>
        <w:spacing w:before="120"/>
        <w:ind w:left="714" w:hanging="357"/>
        <w:jc w:val="left"/>
      </w:pPr>
      <w:r w:rsidRPr="00234DE3">
        <w:t>Protection of Wearing Course not open to traffic (vide Clause 4.3)</w:t>
      </w:r>
    </w:p>
    <w:p w:rsidR="00F77D09" w:rsidRPr="00234DE3" w:rsidRDefault="00F77D09" w:rsidP="005877DB">
      <w:pPr>
        <w:numPr>
          <w:ilvl w:val="0"/>
          <w:numId w:val="12"/>
        </w:numPr>
        <w:spacing w:before="120"/>
        <w:ind w:left="714" w:hanging="357"/>
        <w:jc w:val="left"/>
      </w:pPr>
      <w:r w:rsidRPr="00234DE3">
        <w:t>Placement of crack sealing (including details of nominated product)</w:t>
      </w:r>
    </w:p>
    <w:p w:rsidR="00F77D09" w:rsidRPr="00234DE3" w:rsidRDefault="00F77D09" w:rsidP="005877DB">
      <w:pPr>
        <w:numPr>
          <w:ilvl w:val="0"/>
          <w:numId w:val="12"/>
        </w:numPr>
        <w:spacing w:before="120"/>
        <w:ind w:left="714" w:hanging="357"/>
        <w:jc w:val="left"/>
      </w:pPr>
      <w:r w:rsidRPr="00234DE3">
        <w:t>Placement of Op</w:t>
      </w:r>
      <w:r w:rsidR="00D85F64" w:rsidRPr="00234DE3">
        <w:t xml:space="preserve">en Graded &amp; Stone Mastic Asphalt </w:t>
      </w:r>
      <w:r w:rsidR="000B5661" w:rsidRPr="00234DE3">
        <w:t>mixes (vide Clause 4.1</w:t>
      </w:r>
      <w:r w:rsidRPr="00234DE3">
        <w:t>)</w:t>
      </w:r>
    </w:p>
    <w:p w:rsidR="00F77D09" w:rsidRPr="00234DE3" w:rsidRDefault="00F77D09" w:rsidP="005877DB">
      <w:pPr>
        <w:numPr>
          <w:ilvl w:val="0"/>
          <w:numId w:val="12"/>
        </w:numPr>
        <w:spacing w:before="120"/>
        <w:ind w:left="714" w:hanging="357"/>
        <w:jc w:val="left"/>
      </w:pPr>
      <w:r w:rsidRPr="00234DE3">
        <w:t>Level control and Compaction</w:t>
      </w:r>
    </w:p>
    <w:p w:rsidR="00F77D09" w:rsidRPr="00234DE3" w:rsidRDefault="00F77D09" w:rsidP="005877DB">
      <w:pPr>
        <w:numPr>
          <w:ilvl w:val="0"/>
          <w:numId w:val="12"/>
        </w:numPr>
        <w:spacing w:before="120"/>
        <w:ind w:left="714" w:hanging="357"/>
        <w:jc w:val="left"/>
      </w:pPr>
      <w:r w:rsidRPr="00234DE3">
        <w:t>Finished Asphalt pavement properties</w:t>
      </w:r>
    </w:p>
    <w:p w:rsidR="00F77D09" w:rsidRPr="00234DE3" w:rsidRDefault="00F77D09" w:rsidP="005877DB">
      <w:pPr>
        <w:numPr>
          <w:ilvl w:val="0"/>
          <w:numId w:val="12"/>
        </w:numPr>
        <w:spacing w:before="120"/>
        <w:ind w:left="714" w:hanging="357"/>
        <w:jc w:val="left"/>
      </w:pPr>
      <w:r w:rsidRPr="00234DE3">
        <w:t>Sampling and Testing.</w:t>
      </w:r>
    </w:p>
    <w:p w:rsidR="00F77D09" w:rsidRPr="00234DE3" w:rsidRDefault="00F77D09" w:rsidP="005877DB">
      <w:pPr>
        <w:jc w:val="left"/>
      </w:pPr>
    </w:p>
    <w:p w:rsidR="00F77D09" w:rsidRPr="00234DE3" w:rsidRDefault="00F77D09" w:rsidP="005877DB">
      <w:pPr>
        <w:jc w:val="left"/>
      </w:pPr>
      <w:r w:rsidRPr="00234DE3">
        <w:t xml:space="preserve">If not </w:t>
      </w:r>
      <w:r w:rsidR="000F5F12" w:rsidRPr="00234DE3">
        <w:t xml:space="preserve">provided previously </w:t>
      </w:r>
      <w:r w:rsidRPr="00234DE3">
        <w:t xml:space="preserve">the procedures </w:t>
      </w:r>
      <w:r w:rsidR="00C55E88" w:rsidRPr="00234DE3">
        <w:t>must</w:t>
      </w:r>
      <w:r w:rsidRPr="00234DE3">
        <w:t xml:space="preserve"> be submitted at least 28 days prior to the commencement of site work.</w:t>
      </w:r>
    </w:p>
    <w:p w:rsidR="00F77D09" w:rsidRPr="00234DE3" w:rsidRDefault="00F77D09" w:rsidP="005877DB">
      <w:pPr>
        <w:jc w:val="left"/>
      </w:pPr>
    </w:p>
    <w:p w:rsidR="00F77D09" w:rsidRPr="00234DE3" w:rsidRDefault="00F77D09" w:rsidP="005877DB">
      <w:pPr>
        <w:jc w:val="left"/>
      </w:pPr>
      <w:r w:rsidRPr="00234DE3">
        <w:t xml:space="preserve">Provision of the procedures listed in this Clause </w:t>
      </w:r>
      <w:r w:rsidR="008750EF" w:rsidRPr="00234DE3">
        <w:t>shall constitute</w:t>
      </w:r>
      <w:r w:rsidRPr="00234DE3">
        <w:t xml:space="preserve"> a </w:t>
      </w:r>
      <w:r w:rsidRPr="00234DE3">
        <w:rPr>
          <w:b/>
          <w:caps/>
        </w:rPr>
        <w:t>hold point</w:t>
      </w:r>
      <w:r w:rsidRPr="00234DE3">
        <w:t>.</w:t>
      </w:r>
    </w:p>
    <w:p w:rsidR="00F77D09" w:rsidRPr="00234DE3" w:rsidRDefault="00F77D09" w:rsidP="005877DB">
      <w:pPr>
        <w:jc w:val="left"/>
      </w:pPr>
    </w:p>
    <w:p w:rsidR="00F77D09" w:rsidRPr="00234DE3" w:rsidRDefault="00F77D09" w:rsidP="005877DB">
      <w:pPr>
        <w:numPr>
          <w:ilvl w:val="0"/>
          <w:numId w:val="25"/>
        </w:numPr>
        <w:jc w:val="left"/>
        <w:rPr>
          <w:b/>
        </w:rPr>
      </w:pPr>
      <w:r w:rsidRPr="00234DE3">
        <w:rPr>
          <w:b/>
          <w:u w:val="single"/>
        </w:rPr>
        <w:t>MATERIALS</w:t>
      </w:r>
    </w:p>
    <w:p w:rsidR="00F77D09" w:rsidRPr="00234DE3" w:rsidRDefault="00F77D09" w:rsidP="005877DB">
      <w:pPr>
        <w:jc w:val="left"/>
      </w:pPr>
    </w:p>
    <w:p w:rsidR="00F77D09" w:rsidRPr="00234DE3" w:rsidRDefault="00F77D09" w:rsidP="005877DB">
      <w:pPr>
        <w:jc w:val="left"/>
      </w:pPr>
      <w:r w:rsidRPr="00234DE3">
        <w:t xml:space="preserve">Asphalt </w:t>
      </w:r>
      <w:r w:rsidR="00C55E88" w:rsidRPr="00234DE3">
        <w:t>must</w:t>
      </w:r>
      <w:r w:rsidRPr="00234DE3">
        <w:t xml:space="preserve"> comply with Part </w:t>
      </w:r>
      <w:r w:rsidR="000F5F12" w:rsidRPr="00234DE3">
        <w:t>R</w:t>
      </w:r>
      <w:r w:rsidRPr="00234DE3">
        <w:t>27 "Supply of Asphalt".</w:t>
      </w:r>
    </w:p>
    <w:p w:rsidR="00F77D09" w:rsidRPr="00234DE3" w:rsidRDefault="00F77D09" w:rsidP="005877DB">
      <w:pPr>
        <w:jc w:val="left"/>
      </w:pPr>
    </w:p>
    <w:p w:rsidR="00F77D09" w:rsidRPr="00234DE3" w:rsidRDefault="00F77D09" w:rsidP="005877DB">
      <w:pPr>
        <w:jc w:val="left"/>
      </w:pPr>
      <w:r w:rsidRPr="00234DE3">
        <w:t xml:space="preserve">Sprayed bituminous surfacing </w:t>
      </w:r>
      <w:r w:rsidR="00C55E88" w:rsidRPr="00234DE3">
        <w:t>must</w:t>
      </w:r>
      <w:r w:rsidRPr="00234DE3">
        <w:t xml:space="preserve"> comply with Part </w:t>
      </w:r>
      <w:r w:rsidR="000F5F12" w:rsidRPr="00234DE3">
        <w:t>R</w:t>
      </w:r>
      <w:r w:rsidRPr="00234DE3">
        <w:t>26 "Application of Sprayed Bituminous Surfacing".</w:t>
      </w:r>
    </w:p>
    <w:p w:rsidR="00F77D09" w:rsidRPr="00234DE3" w:rsidRDefault="00F77D09" w:rsidP="005877DB">
      <w:pPr>
        <w:jc w:val="left"/>
      </w:pPr>
    </w:p>
    <w:p w:rsidR="00F77D09" w:rsidRPr="00234DE3" w:rsidRDefault="000D5B0D" w:rsidP="005877DB">
      <w:pPr>
        <w:numPr>
          <w:ilvl w:val="0"/>
          <w:numId w:val="25"/>
        </w:numPr>
        <w:jc w:val="left"/>
        <w:rPr>
          <w:b/>
        </w:rPr>
      </w:pPr>
      <w:r w:rsidRPr="00234DE3">
        <w:rPr>
          <w:b/>
          <w:caps/>
          <w:u w:val="single"/>
        </w:rPr>
        <w:t>CONSTRAINTS</w:t>
      </w:r>
      <w:r w:rsidR="00F77D09" w:rsidRPr="00234DE3">
        <w:rPr>
          <w:b/>
          <w:caps/>
          <w:u w:val="single"/>
        </w:rPr>
        <w:t xml:space="preserve"> to the Placement of asphalt</w:t>
      </w:r>
    </w:p>
    <w:p w:rsidR="00F77D09" w:rsidRPr="00234DE3" w:rsidRDefault="00F77D09" w:rsidP="005877DB">
      <w:pPr>
        <w:jc w:val="left"/>
      </w:pPr>
    </w:p>
    <w:p w:rsidR="00F77D09" w:rsidRPr="00234DE3" w:rsidRDefault="000D5B0D" w:rsidP="005877DB">
      <w:pPr>
        <w:numPr>
          <w:ilvl w:val="1"/>
          <w:numId w:val="25"/>
        </w:numPr>
        <w:jc w:val="left"/>
        <w:rPr>
          <w:b/>
        </w:rPr>
      </w:pPr>
      <w:r w:rsidRPr="00234DE3">
        <w:rPr>
          <w:b/>
          <w:u w:val="single"/>
        </w:rPr>
        <w:t>General</w:t>
      </w:r>
    </w:p>
    <w:p w:rsidR="00F77D09" w:rsidRPr="00234DE3" w:rsidRDefault="00F77D09" w:rsidP="005877DB">
      <w:pPr>
        <w:jc w:val="left"/>
      </w:pPr>
    </w:p>
    <w:p w:rsidR="00F77D09" w:rsidRPr="00234DE3" w:rsidRDefault="00F77D09" w:rsidP="005877DB">
      <w:pPr>
        <w:jc w:val="left"/>
      </w:pPr>
      <w:r w:rsidRPr="00234DE3">
        <w:t>Where a layer of asphalt is laid less than 30 mm in thickness for any reason</w:t>
      </w:r>
      <w:r w:rsidR="00D97C0F" w:rsidRPr="00234DE3">
        <w:t xml:space="preserve"> </w:t>
      </w:r>
      <w:r w:rsidR="00F66DF2" w:rsidRPr="00234DE3">
        <w:t>except</w:t>
      </w:r>
      <w:r w:rsidR="00D97C0F" w:rsidRPr="00234DE3">
        <w:t xml:space="preserve"> Fine Dense Mixes </w:t>
      </w:r>
      <w:r w:rsidR="00F66DF2" w:rsidRPr="00234DE3">
        <w:t xml:space="preserve">as defined in </w:t>
      </w:r>
      <w:r w:rsidR="00DE7CC4" w:rsidRPr="00234DE3">
        <w:t xml:space="preserve">Clause </w:t>
      </w:r>
      <w:r w:rsidR="00F66DF2" w:rsidRPr="00234DE3">
        <w:t>R</w:t>
      </w:r>
      <w:r w:rsidR="00D97C0F" w:rsidRPr="00234DE3">
        <w:t>27</w:t>
      </w:r>
      <w:r w:rsidR="00DE7CC4" w:rsidRPr="00234DE3">
        <w:t xml:space="preserve">.4.4 “Fine Dense Mix Asphalt” </w:t>
      </w:r>
      <w:r w:rsidR="001F05FE">
        <w:t>is</w:t>
      </w:r>
      <w:r w:rsidRPr="00234DE3">
        <w:t xml:space="preserve"> deemed to be a "special process".</w:t>
      </w:r>
    </w:p>
    <w:p w:rsidR="00F77D09" w:rsidRPr="00234DE3" w:rsidRDefault="00F77D09" w:rsidP="005877DB">
      <w:pPr>
        <w:jc w:val="left"/>
      </w:pPr>
    </w:p>
    <w:p w:rsidR="00F37701" w:rsidRPr="00234DE3" w:rsidRDefault="00D97C0F" w:rsidP="005877DB">
      <w:pPr>
        <w:jc w:val="left"/>
      </w:pPr>
      <w:r w:rsidRPr="00234DE3">
        <w:t>Open Graded A</w:t>
      </w:r>
      <w:r w:rsidR="00F77D09" w:rsidRPr="00234DE3">
        <w:t>sphalt</w:t>
      </w:r>
      <w:r w:rsidRPr="00234DE3">
        <w:t xml:space="preserve"> (</w:t>
      </w:r>
      <w:proofErr w:type="spellStart"/>
      <w:r w:rsidRPr="00234DE3">
        <w:t>OG</w:t>
      </w:r>
      <w:proofErr w:type="spellEnd"/>
      <w:r w:rsidRPr="00234DE3">
        <w:t>)</w:t>
      </w:r>
      <w:r w:rsidR="00F77D09" w:rsidRPr="00234DE3">
        <w:t xml:space="preserve"> and </w:t>
      </w:r>
      <w:r w:rsidRPr="00234DE3">
        <w:t>Stone Mastic A</w:t>
      </w:r>
      <w:r w:rsidR="00F77D09" w:rsidRPr="00234DE3">
        <w:t xml:space="preserve">sphalt </w:t>
      </w:r>
      <w:r w:rsidRPr="00234DE3">
        <w:t>(</w:t>
      </w:r>
      <w:proofErr w:type="spellStart"/>
      <w:r w:rsidRPr="00234DE3">
        <w:t>SMA</w:t>
      </w:r>
      <w:proofErr w:type="spellEnd"/>
      <w:r w:rsidRPr="00234DE3">
        <w:t xml:space="preserve">) </w:t>
      </w:r>
      <w:r w:rsidR="00C55E88" w:rsidRPr="00234DE3">
        <w:t>must</w:t>
      </w:r>
      <w:r w:rsidR="00F77D09" w:rsidRPr="00234DE3">
        <w:t xml:space="preserve"> </w:t>
      </w:r>
      <w:r w:rsidR="00F564AF" w:rsidRPr="00234DE3">
        <w:t>meet</w:t>
      </w:r>
      <w:r w:rsidR="001F05FE">
        <w:t xml:space="preserve"> the requirements of</w:t>
      </w:r>
      <w:r w:rsidR="00F564AF" w:rsidRPr="00234DE3">
        <w:t xml:space="preserve"> Part R35 “Surface Characteristics”</w:t>
      </w:r>
      <w:r w:rsidR="001565D3" w:rsidRPr="00234DE3">
        <w:t xml:space="preserve">.  </w:t>
      </w:r>
      <w:r w:rsidR="00F564AF" w:rsidRPr="00234DE3">
        <w:t xml:space="preserve"> </w:t>
      </w:r>
      <w:r w:rsidR="001565D3" w:rsidRPr="00234DE3">
        <w:t>Unless specified otherwise in</w:t>
      </w:r>
      <w:r w:rsidR="001F05FE">
        <w:t xml:space="preserve"> the </w:t>
      </w:r>
      <w:r w:rsidR="001565D3" w:rsidRPr="00234DE3">
        <w:rPr>
          <w:b/>
        </w:rPr>
        <w:t>Contract Specific Requirements</w:t>
      </w:r>
      <w:r w:rsidR="001565D3" w:rsidRPr="00234DE3">
        <w:t xml:space="preserve"> or on the Drawings</w:t>
      </w:r>
      <w:r w:rsidR="00DE7CC4" w:rsidRPr="00234DE3">
        <w:t xml:space="preserve">, waterproofing membranes </w:t>
      </w:r>
      <w:r w:rsidR="00C55E88" w:rsidRPr="00234DE3">
        <w:t>must</w:t>
      </w:r>
      <w:r w:rsidR="00DE7CC4" w:rsidRPr="00234DE3">
        <w:t xml:space="preserve"> be applied prior to placement of </w:t>
      </w:r>
      <w:proofErr w:type="spellStart"/>
      <w:r w:rsidR="001565D3" w:rsidRPr="00234DE3">
        <w:t>OG</w:t>
      </w:r>
      <w:proofErr w:type="spellEnd"/>
      <w:r w:rsidR="001565D3" w:rsidRPr="00234DE3">
        <w:t xml:space="preserve"> and </w:t>
      </w:r>
      <w:proofErr w:type="spellStart"/>
      <w:r w:rsidR="001565D3" w:rsidRPr="00234DE3">
        <w:t>SMA</w:t>
      </w:r>
      <w:proofErr w:type="spellEnd"/>
      <w:r w:rsidR="00DE7CC4" w:rsidRPr="00234DE3">
        <w:t>.</w:t>
      </w:r>
    </w:p>
    <w:p w:rsidR="00F37701" w:rsidRPr="00234DE3" w:rsidRDefault="00F37701" w:rsidP="005877DB">
      <w:pPr>
        <w:jc w:val="left"/>
      </w:pPr>
    </w:p>
    <w:p w:rsidR="00F77D09" w:rsidRPr="00234DE3" w:rsidRDefault="00F77D09" w:rsidP="005877DB">
      <w:pPr>
        <w:jc w:val="left"/>
      </w:pPr>
      <w:r w:rsidRPr="00234DE3">
        <w:t xml:space="preserve">Modified binder mixes </w:t>
      </w:r>
      <w:r w:rsidR="00C55E88" w:rsidRPr="00234DE3">
        <w:t>must</w:t>
      </w:r>
      <w:r w:rsidRPr="00234DE3">
        <w:t xml:space="preserve"> not be used when the time between batching and delivery into the paver hopper exceeds 3 hours, unless the Contractor can demonstrate that such a mix can be adequately compacted.</w:t>
      </w:r>
    </w:p>
    <w:p w:rsidR="00F77D09" w:rsidRPr="00234DE3" w:rsidRDefault="00F77D09" w:rsidP="005877DB">
      <w:pPr>
        <w:jc w:val="left"/>
      </w:pPr>
    </w:p>
    <w:p w:rsidR="00F77D09" w:rsidRPr="00234DE3" w:rsidRDefault="00F77D09" w:rsidP="005877DB">
      <w:pPr>
        <w:numPr>
          <w:ilvl w:val="1"/>
          <w:numId w:val="25"/>
        </w:numPr>
        <w:jc w:val="left"/>
        <w:rPr>
          <w:b/>
        </w:rPr>
      </w:pPr>
      <w:r w:rsidRPr="00234DE3">
        <w:rPr>
          <w:b/>
          <w:u w:val="single"/>
        </w:rPr>
        <w:t>Temperature Restrictions</w:t>
      </w:r>
    </w:p>
    <w:p w:rsidR="00F77D09" w:rsidRPr="00234DE3" w:rsidRDefault="00F77D09" w:rsidP="005877DB">
      <w:pPr>
        <w:jc w:val="left"/>
      </w:pPr>
    </w:p>
    <w:p w:rsidR="00F77D09" w:rsidRPr="00234DE3" w:rsidRDefault="00D97C0F" w:rsidP="005877DB">
      <w:pPr>
        <w:jc w:val="left"/>
      </w:pPr>
      <w:r w:rsidRPr="00234DE3">
        <w:t>Asphalt m</w:t>
      </w:r>
      <w:r w:rsidR="00F77D09" w:rsidRPr="00234DE3">
        <w:t xml:space="preserve">ix </w:t>
      </w:r>
      <w:r w:rsidR="00C55E88" w:rsidRPr="00234DE3">
        <w:t>must</w:t>
      </w:r>
      <w:r w:rsidR="00F77D09" w:rsidRPr="00234DE3">
        <w:t xml:space="preserve"> only be placed at temperatu</w:t>
      </w:r>
      <w:r w:rsidRPr="00234DE3">
        <w:t xml:space="preserve">res which conform </w:t>
      </w:r>
      <w:proofErr w:type="gramStart"/>
      <w:r w:rsidRPr="00234DE3">
        <w:t>with</w:t>
      </w:r>
      <w:proofErr w:type="gramEnd"/>
      <w:r w:rsidRPr="00234DE3">
        <w:t xml:space="preserve"> AS 2150-</w:t>
      </w:r>
      <w:r w:rsidR="00F77D09" w:rsidRPr="00234DE3">
        <w:t>Clause 12.4 "Asphalt Temperatures".  The minimum mix temp</w:t>
      </w:r>
      <w:r w:rsidRPr="00234DE3">
        <w:t>erature referred to in AS 2150-</w:t>
      </w:r>
      <w:r w:rsidR="00F77D09" w:rsidRPr="00234DE3">
        <w:t xml:space="preserve">Table 12 </w:t>
      </w:r>
      <w:r w:rsidR="00C55E88" w:rsidRPr="00234DE3">
        <w:t>must</w:t>
      </w:r>
      <w:r w:rsidR="00F77D09" w:rsidRPr="00234DE3">
        <w:t xml:space="preserve"> be the temperature of the mix at the time that it is first placed on the surface.</w:t>
      </w:r>
    </w:p>
    <w:p w:rsidR="00F77D09" w:rsidRPr="00234DE3" w:rsidRDefault="00F77D09" w:rsidP="005877DB">
      <w:pPr>
        <w:jc w:val="left"/>
      </w:pPr>
    </w:p>
    <w:p w:rsidR="00F77D09" w:rsidRPr="00234DE3" w:rsidRDefault="00F77D09" w:rsidP="005877DB">
      <w:pPr>
        <w:jc w:val="left"/>
      </w:pPr>
      <w:r w:rsidRPr="00234DE3">
        <w:t xml:space="preserve">Minimum </w:t>
      </w:r>
      <w:r w:rsidR="008D6FA0" w:rsidRPr="00234DE3">
        <w:t>spreading</w:t>
      </w:r>
      <w:r w:rsidR="00D97C0F" w:rsidRPr="00234DE3">
        <w:t xml:space="preserve"> </w:t>
      </w:r>
      <w:r w:rsidRPr="00234DE3">
        <w:t xml:space="preserve">temperatures for </w:t>
      </w:r>
      <w:r w:rsidR="008D6FA0" w:rsidRPr="00234DE3">
        <w:t xml:space="preserve">dense graded and stone mastic asphalt </w:t>
      </w:r>
      <w:r w:rsidRPr="00234DE3">
        <w:t xml:space="preserve">mixes containing C320 and C600 binder </w:t>
      </w:r>
      <w:r w:rsidR="00C55E88" w:rsidRPr="00234DE3">
        <w:t>must</w:t>
      </w:r>
      <w:r w:rsidRPr="00234DE3">
        <w:t xml:space="preserve"> be 10</w:t>
      </w:r>
      <w:r w:rsidRPr="00234DE3">
        <w:rPr>
          <w:rFonts w:ascii="Symbol" w:hAnsi="Symbol"/>
        </w:rPr>
        <w:t></w:t>
      </w:r>
      <w:r w:rsidR="00D97C0F" w:rsidRPr="00234DE3">
        <w:t>C higher than in AS 2150-</w:t>
      </w:r>
      <w:r w:rsidRPr="00234DE3">
        <w:t xml:space="preserve">Table 12, whereas for mixes incorporating modified binders the temperatures </w:t>
      </w:r>
      <w:r w:rsidR="00C55E88" w:rsidRPr="00234DE3">
        <w:t>must</w:t>
      </w:r>
      <w:r w:rsidRPr="00234DE3">
        <w:t xml:space="preserve"> be 20</w:t>
      </w:r>
      <w:r w:rsidRPr="00234DE3">
        <w:rPr>
          <w:rFonts w:ascii="Symbol" w:hAnsi="Symbol"/>
        </w:rPr>
        <w:t></w:t>
      </w:r>
      <w:r w:rsidRPr="00234DE3">
        <w:t xml:space="preserve">C higher.  The range of mix temperatures </w:t>
      </w:r>
      <w:r w:rsidR="00C55E88" w:rsidRPr="00234DE3">
        <w:t>must</w:t>
      </w:r>
      <w:r w:rsidRPr="00234DE3">
        <w:t xml:space="preserve"> be highlighted accordingly.</w:t>
      </w:r>
    </w:p>
    <w:p w:rsidR="00F77D09" w:rsidRPr="00234DE3" w:rsidRDefault="00F77D09" w:rsidP="005877DB">
      <w:pPr>
        <w:jc w:val="left"/>
      </w:pPr>
    </w:p>
    <w:p w:rsidR="00F77D09" w:rsidRPr="00234DE3" w:rsidRDefault="008D6FA0" w:rsidP="005877DB">
      <w:pPr>
        <w:jc w:val="left"/>
      </w:pPr>
      <w:r w:rsidRPr="00234DE3">
        <w:t>Spreading</w:t>
      </w:r>
      <w:r w:rsidR="00D97C0F" w:rsidRPr="00234DE3">
        <w:t xml:space="preserve"> t</w:t>
      </w:r>
      <w:r w:rsidR="00F77D09" w:rsidRPr="00234DE3">
        <w:t xml:space="preserve">emperatures for </w:t>
      </w:r>
      <w:proofErr w:type="spellStart"/>
      <w:r w:rsidR="00D97C0F" w:rsidRPr="00234DE3">
        <w:t>OG</w:t>
      </w:r>
      <w:proofErr w:type="spellEnd"/>
      <w:r w:rsidR="00F77D09" w:rsidRPr="00234DE3">
        <w:t xml:space="preserve">, including those with modified binders </w:t>
      </w:r>
      <w:r w:rsidR="00C55E88" w:rsidRPr="00234DE3">
        <w:t>must</w:t>
      </w:r>
      <w:r w:rsidR="00F77D09" w:rsidRPr="00234DE3">
        <w:t xml:space="preserve"> be as indicated in AS 2150</w:t>
      </w:r>
      <w:r w:rsidRPr="00234DE3">
        <w:t xml:space="preserve"> Clause 12.4 “Asphalt Temperature”</w:t>
      </w:r>
      <w:r w:rsidR="00F77D09" w:rsidRPr="00234DE3">
        <w:t>.</w:t>
      </w:r>
    </w:p>
    <w:p w:rsidR="00F77D09" w:rsidRPr="00234DE3" w:rsidRDefault="00F77D09" w:rsidP="005877DB">
      <w:pPr>
        <w:jc w:val="left"/>
      </w:pPr>
    </w:p>
    <w:p w:rsidR="00EB20B8" w:rsidRPr="00234DE3" w:rsidRDefault="00EB20B8" w:rsidP="005877DB">
      <w:pPr>
        <w:jc w:val="left"/>
      </w:pPr>
      <w:r w:rsidRPr="00234DE3">
        <w:t xml:space="preserve">Asphalt conforming to the requirements of Clause </w:t>
      </w:r>
      <w:r w:rsidR="000F5F12" w:rsidRPr="00234DE3">
        <w:t>R</w:t>
      </w:r>
      <w:r w:rsidRPr="00234DE3">
        <w:t>27.5.4 “Manufacture of Asphalt with Additive</w:t>
      </w:r>
      <w:r w:rsidR="00D97C0F" w:rsidRPr="00234DE3">
        <w:t xml:space="preserve"> or Foaming Technique</w:t>
      </w:r>
      <w:r w:rsidRPr="00234DE3">
        <w:t xml:space="preserve">” may be compacted at lower temperatures to those required in this clause.  The minimum compaction temperature at time of placement </w:t>
      </w:r>
      <w:r w:rsidR="00C55E88" w:rsidRPr="00234DE3">
        <w:t>must</w:t>
      </w:r>
      <w:r w:rsidRPr="00234DE3">
        <w:t xml:space="preserve"> not be below 120</w:t>
      </w:r>
      <w:r w:rsidR="00255AF7" w:rsidRPr="00234DE3">
        <w:rPr>
          <w:vertAlign w:val="superscript"/>
        </w:rPr>
        <w:t>o</w:t>
      </w:r>
      <w:r w:rsidR="00255AF7" w:rsidRPr="00234DE3">
        <w:t>C</w:t>
      </w:r>
      <w:r w:rsidR="00B95BA7" w:rsidRPr="00234DE3">
        <w:t>.</w:t>
      </w:r>
    </w:p>
    <w:p w:rsidR="00D97C0F" w:rsidRPr="00234DE3" w:rsidRDefault="00D97C0F" w:rsidP="005877DB">
      <w:pPr>
        <w:jc w:val="left"/>
      </w:pPr>
    </w:p>
    <w:p w:rsidR="00C51F78" w:rsidRPr="00234DE3" w:rsidRDefault="006C5D1F" w:rsidP="005877DB">
      <w:pPr>
        <w:jc w:val="left"/>
      </w:pPr>
      <w:r w:rsidRPr="00234DE3">
        <w:t>Applicability of m</w:t>
      </w:r>
      <w:r w:rsidR="00C51F78" w:rsidRPr="00234DE3">
        <w:t>ix types for a range of pavement</w:t>
      </w:r>
      <w:r w:rsidRPr="00234DE3">
        <w:t xml:space="preserve"> layer thickness and</w:t>
      </w:r>
      <w:r w:rsidR="00C51F78" w:rsidRPr="00234DE3">
        <w:t xml:space="preserve"> temperature</w:t>
      </w:r>
      <w:r w:rsidRPr="00234DE3">
        <w:t>s</w:t>
      </w:r>
      <w:r w:rsidR="00C51F78" w:rsidRPr="00234DE3">
        <w:t xml:space="preserve"> </w:t>
      </w:r>
      <w:r w:rsidRPr="00234DE3">
        <w:t>(</w:t>
      </w:r>
      <w:r w:rsidR="00C51F78" w:rsidRPr="00234DE3">
        <w:t>measured in the shade</w:t>
      </w:r>
      <w:r w:rsidRPr="00234DE3">
        <w:t>)</w:t>
      </w:r>
      <w:r w:rsidR="00C51F78" w:rsidRPr="00234DE3">
        <w:t xml:space="preserve"> </w:t>
      </w:r>
      <w:r w:rsidR="00C55E88" w:rsidRPr="00234DE3">
        <w:t>must</w:t>
      </w:r>
      <w:r w:rsidR="00C51F78" w:rsidRPr="00234DE3">
        <w:t xml:space="preserve"> be as indicated in Table 4.2.</w:t>
      </w:r>
    </w:p>
    <w:p w:rsidR="00AA3C6A" w:rsidRPr="00234DE3" w:rsidRDefault="00AA3C6A" w:rsidP="00746A41">
      <w:pPr>
        <w:keepNext/>
        <w:ind w:left="766"/>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160"/>
        <w:gridCol w:w="3544"/>
        <w:gridCol w:w="2867"/>
      </w:tblGrid>
      <w:tr w:rsidR="00AA3C6A" w:rsidRPr="00234DE3" w:rsidTr="00AA3C6A">
        <w:trPr>
          <w:jc w:val="center"/>
        </w:trPr>
        <w:tc>
          <w:tcPr>
            <w:tcW w:w="8571" w:type="dxa"/>
            <w:gridSpan w:val="3"/>
            <w:tcBorders>
              <w:top w:val="single" w:sz="6" w:space="0" w:color="auto"/>
              <w:bottom w:val="single" w:sz="4" w:space="0" w:color="auto"/>
            </w:tcBorders>
            <w:vAlign w:val="center"/>
          </w:tcPr>
          <w:p w:rsidR="00AA3C6A" w:rsidRPr="00234DE3" w:rsidRDefault="006C5D1F" w:rsidP="00746A41">
            <w:pPr>
              <w:keepNext/>
              <w:spacing w:before="80" w:after="80"/>
              <w:jc w:val="center"/>
              <w:rPr>
                <w:b/>
              </w:rPr>
            </w:pPr>
            <w:r w:rsidRPr="00234DE3">
              <w:rPr>
                <w:b/>
              </w:rPr>
              <w:t>TABLE</w:t>
            </w:r>
            <w:r w:rsidR="00DE7CC4" w:rsidRPr="00234DE3">
              <w:rPr>
                <w:b/>
              </w:rPr>
              <w:t xml:space="preserve"> </w:t>
            </w:r>
            <w:r w:rsidRPr="00234DE3">
              <w:rPr>
                <w:b/>
              </w:rPr>
              <w:t>4.2</w:t>
            </w:r>
            <w:r w:rsidR="00DE7CC4" w:rsidRPr="00234DE3">
              <w:rPr>
                <w:b/>
              </w:rPr>
              <w:t xml:space="preserve"> - </w:t>
            </w:r>
            <w:r w:rsidRPr="00234DE3">
              <w:rPr>
                <w:b/>
              </w:rPr>
              <w:t>MIX</w:t>
            </w:r>
            <w:r w:rsidR="00AA3C6A" w:rsidRPr="00234DE3">
              <w:rPr>
                <w:b/>
              </w:rPr>
              <w:t xml:space="preserve"> TYPES FOR DENSE GRADED ASPHALT</w:t>
            </w:r>
          </w:p>
        </w:tc>
      </w:tr>
      <w:tr w:rsidR="00AA3C6A" w:rsidRPr="00234DE3" w:rsidTr="00F564AF">
        <w:trPr>
          <w:jc w:val="center"/>
        </w:trPr>
        <w:tc>
          <w:tcPr>
            <w:tcW w:w="2160" w:type="dxa"/>
            <w:vMerge w:val="restart"/>
            <w:tcBorders>
              <w:top w:val="single" w:sz="6" w:space="0" w:color="auto"/>
              <w:right w:val="single" w:sz="6" w:space="0" w:color="auto"/>
            </w:tcBorders>
            <w:vAlign w:val="center"/>
          </w:tcPr>
          <w:p w:rsidR="00C51F78" w:rsidRPr="00234DE3" w:rsidRDefault="00C51F78" w:rsidP="00570748">
            <w:pPr>
              <w:jc w:val="center"/>
              <w:rPr>
                <w:b/>
              </w:rPr>
            </w:pPr>
            <w:r w:rsidRPr="00234DE3">
              <w:rPr>
                <w:b/>
              </w:rPr>
              <w:t xml:space="preserve">Pavement </w:t>
            </w:r>
            <w:r w:rsidR="00AA3C6A" w:rsidRPr="00234DE3">
              <w:rPr>
                <w:b/>
              </w:rPr>
              <w:t xml:space="preserve">Surface </w:t>
            </w:r>
          </w:p>
          <w:p w:rsidR="00AA3C6A" w:rsidRPr="00234DE3" w:rsidRDefault="00AA3C6A" w:rsidP="00570748">
            <w:pPr>
              <w:jc w:val="center"/>
              <w:rPr>
                <w:b/>
              </w:rPr>
            </w:pPr>
            <w:r w:rsidRPr="00234DE3">
              <w:rPr>
                <w:b/>
              </w:rPr>
              <w:t>Temperature (</w:t>
            </w:r>
            <w:r w:rsidRPr="00234DE3">
              <w:t>ºC)</w:t>
            </w:r>
          </w:p>
        </w:tc>
        <w:tc>
          <w:tcPr>
            <w:tcW w:w="6411" w:type="dxa"/>
            <w:gridSpan w:val="2"/>
            <w:tcBorders>
              <w:top w:val="single" w:sz="6" w:space="0" w:color="auto"/>
              <w:left w:val="nil"/>
              <w:bottom w:val="single" w:sz="6" w:space="0" w:color="auto"/>
            </w:tcBorders>
            <w:vAlign w:val="center"/>
          </w:tcPr>
          <w:p w:rsidR="00AA3C6A" w:rsidRPr="00234DE3" w:rsidRDefault="00BD621B" w:rsidP="006C5D1F">
            <w:pPr>
              <w:spacing w:before="80" w:after="80"/>
              <w:jc w:val="center"/>
              <w:rPr>
                <w:b/>
              </w:rPr>
            </w:pPr>
            <w:r w:rsidRPr="00234DE3">
              <w:rPr>
                <w:b/>
              </w:rPr>
              <w:t xml:space="preserve">Nominal </w:t>
            </w:r>
            <w:r w:rsidR="006C5D1F" w:rsidRPr="00234DE3">
              <w:rPr>
                <w:b/>
              </w:rPr>
              <w:t xml:space="preserve">Layer </w:t>
            </w:r>
            <w:r w:rsidR="00AA3C6A" w:rsidRPr="00234DE3">
              <w:rPr>
                <w:b/>
              </w:rPr>
              <w:t>Thickness (mm)</w:t>
            </w:r>
          </w:p>
        </w:tc>
      </w:tr>
      <w:tr w:rsidR="00AA3C6A" w:rsidRPr="00234DE3" w:rsidTr="0008467D">
        <w:trPr>
          <w:trHeight w:val="142"/>
          <w:jc w:val="center"/>
        </w:trPr>
        <w:tc>
          <w:tcPr>
            <w:tcW w:w="2160" w:type="dxa"/>
            <w:vMerge/>
            <w:tcBorders>
              <w:bottom w:val="single" w:sz="4" w:space="0" w:color="auto"/>
              <w:right w:val="single" w:sz="6" w:space="0" w:color="auto"/>
            </w:tcBorders>
            <w:vAlign w:val="center"/>
          </w:tcPr>
          <w:p w:rsidR="00AA3C6A" w:rsidRPr="00234DE3" w:rsidRDefault="00AA3C6A" w:rsidP="00AA3C6A">
            <w:pPr>
              <w:spacing w:before="80" w:after="80"/>
              <w:jc w:val="center"/>
              <w:rPr>
                <w:b/>
              </w:rPr>
            </w:pPr>
          </w:p>
        </w:tc>
        <w:tc>
          <w:tcPr>
            <w:tcW w:w="3544" w:type="dxa"/>
            <w:tcBorders>
              <w:top w:val="single" w:sz="6" w:space="0" w:color="auto"/>
              <w:left w:val="nil"/>
              <w:bottom w:val="single" w:sz="6" w:space="0" w:color="auto"/>
              <w:right w:val="single" w:sz="6" w:space="0" w:color="auto"/>
            </w:tcBorders>
            <w:vAlign w:val="center"/>
          </w:tcPr>
          <w:p w:rsidR="00AA3C6A" w:rsidRPr="00234DE3" w:rsidRDefault="00F564AF" w:rsidP="00AA3C6A">
            <w:pPr>
              <w:spacing w:before="80" w:after="80"/>
              <w:jc w:val="center"/>
              <w:rPr>
                <w:b/>
              </w:rPr>
            </w:pPr>
            <w:r w:rsidRPr="00234DE3">
              <w:rPr>
                <w:b/>
              </w:rPr>
              <w:t xml:space="preserve">≤ </w:t>
            </w:r>
            <w:r w:rsidR="00AA3C6A" w:rsidRPr="00234DE3">
              <w:rPr>
                <w:b/>
              </w:rPr>
              <w:t>40mm</w:t>
            </w:r>
          </w:p>
        </w:tc>
        <w:tc>
          <w:tcPr>
            <w:tcW w:w="2867" w:type="dxa"/>
            <w:tcBorders>
              <w:top w:val="single" w:sz="6" w:space="0" w:color="auto"/>
              <w:left w:val="single" w:sz="6" w:space="0" w:color="auto"/>
              <w:bottom w:val="single" w:sz="6" w:space="0" w:color="auto"/>
            </w:tcBorders>
            <w:vAlign w:val="center"/>
          </w:tcPr>
          <w:p w:rsidR="00AA3C6A" w:rsidRPr="00234DE3" w:rsidRDefault="00AA3C6A" w:rsidP="00AA3C6A">
            <w:pPr>
              <w:spacing w:before="80" w:after="80"/>
              <w:jc w:val="center"/>
              <w:rPr>
                <w:b/>
              </w:rPr>
            </w:pPr>
            <w:r w:rsidRPr="00234DE3">
              <w:rPr>
                <w:b/>
              </w:rPr>
              <w:t>41 to 100</w:t>
            </w:r>
            <w:r w:rsidR="00DB59CB" w:rsidRPr="00234DE3">
              <w:rPr>
                <w:b/>
              </w:rPr>
              <w:t>mm</w:t>
            </w:r>
          </w:p>
        </w:tc>
      </w:tr>
      <w:tr w:rsidR="00AA3C6A" w:rsidRPr="00234DE3" w:rsidTr="0008467D">
        <w:trPr>
          <w:jc w:val="center"/>
        </w:trPr>
        <w:tc>
          <w:tcPr>
            <w:tcW w:w="2160" w:type="dxa"/>
            <w:tcBorders>
              <w:top w:val="single" w:sz="4" w:space="0" w:color="auto"/>
              <w:left w:val="single" w:sz="4" w:space="0" w:color="auto"/>
              <w:bottom w:val="single" w:sz="4" w:space="0" w:color="auto"/>
              <w:right w:val="single" w:sz="4" w:space="0" w:color="auto"/>
            </w:tcBorders>
            <w:vAlign w:val="center"/>
          </w:tcPr>
          <w:p w:rsidR="00AA3C6A" w:rsidRPr="00234DE3" w:rsidRDefault="00AA3C6A" w:rsidP="00AA3C6A">
            <w:pPr>
              <w:spacing w:before="80" w:after="80"/>
              <w:jc w:val="center"/>
            </w:pPr>
            <w:r w:rsidRPr="00234DE3">
              <w:t xml:space="preserve">0ºC to </w:t>
            </w:r>
            <w:r w:rsidR="00570748" w:rsidRPr="00234DE3">
              <w:t>&lt;</w:t>
            </w:r>
            <w:r w:rsidRPr="00234DE3">
              <w:t>10ºC</w:t>
            </w:r>
          </w:p>
        </w:tc>
        <w:tc>
          <w:tcPr>
            <w:tcW w:w="3544" w:type="dxa"/>
            <w:tcBorders>
              <w:top w:val="single" w:sz="6" w:space="0" w:color="auto"/>
              <w:left w:val="single" w:sz="4" w:space="0" w:color="auto"/>
              <w:bottom w:val="single" w:sz="4" w:space="0" w:color="auto"/>
              <w:right w:val="single" w:sz="4" w:space="0" w:color="auto"/>
            </w:tcBorders>
            <w:vAlign w:val="center"/>
          </w:tcPr>
          <w:p w:rsidR="00AA3C6A" w:rsidRPr="00234DE3" w:rsidRDefault="00AA3C6A" w:rsidP="00AA3C6A">
            <w:pPr>
              <w:spacing w:before="80" w:after="80"/>
              <w:jc w:val="center"/>
            </w:pPr>
            <w:r w:rsidRPr="00234DE3">
              <w:t>Special Process</w:t>
            </w:r>
          </w:p>
        </w:tc>
        <w:tc>
          <w:tcPr>
            <w:tcW w:w="2867" w:type="dxa"/>
            <w:tcBorders>
              <w:top w:val="single" w:sz="6" w:space="0" w:color="auto"/>
              <w:left w:val="single" w:sz="4" w:space="0" w:color="auto"/>
              <w:bottom w:val="single" w:sz="4" w:space="0" w:color="auto"/>
              <w:right w:val="single" w:sz="4" w:space="0" w:color="auto"/>
            </w:tcBorders>
            <w:vAlign w:val="center"/>
          </w:tcPr>
          <w:p w:rsidR="00AA3C6A" w:rsidRPr="00234DE3" w:rsidRDefault="00DB59CB" w:rsidP="00AA3C6A">
            <w:pPr>
              <w:spacing w:before="80" w:after="80"/>
              <w:jc w:val="center"/>
            </w:pPr>
            <w:proofErr w:type="spellStart"/>
            <w:r w:rsidRPr="00234DE3">
              <w:t>HMA</w:t>
            </w:r>
            <w:proofErr w:type="spellEnd"/>
            <w:r w:rsidR="00D7433C" w:rsidRPr="00234DE3">
              <w:t xml:space="preserve"> with Additive</w:t>
            </w:r>
          </w:p>
        </w:tc>
      </w:tr>
      <w:tr w:rsidR="00B25C42" w:rsidRPr="00234DE3" w:rsidTr="0008467D">
        <w:trPr>
          <w:jc w:val="center"/>
        </w:trPr>
        <w:tc>
          <w:tcPr>
            <w:tcW w:w="2160" w:type="dxa"/>
            <w:tcBorders>
              <w:top w:val="single" w:sz="4" w:space="0" w:color="auto"/>
              <w:left w:val="single" w:sz="4" w:space="0" w:color="auto"/>
              <w:bottom w:val="single" w:sz="4" w:space="0" w:color="auto"/>
              <w:right w:val="single" w:sz="4" w:space="0" w:color="auto"/>
            </w:tcBorders>
            <w:vAlign w:val="center"/>
          </w:tcPr>
          <w:p w:rsidR="00B25C42" w:rsidRPr="00234DE3" w:rsidRDefault="00B25C42" w:rsidP="005511DE">
            <w:pPr>
              <w:spacing w:before="80" w:after="80"/>
              <w:jc w:val="center"/>
            </w:pPr>
            <w:r w:rsidRPr="00234DE3">
              <w:t>10ºC to 20ºC</w:t>
            </w:r>
          </w:p>
        </w:tc>
        <w:tc>
          <w:tcPr>
            <w:tcW w:w="3544" w:type="dxa"/>
            <w:tcBorders>
              <w:top w:val="single" w:sz="4" w:space="0" w:color="auto"/>
              <w:left w:val="single" w:sz="4" w:space="0" w:color="auto"/>
              <w:bottom w:val="single" w:sz="4" w:space="0" w:color="auto"/>
              <w:right w:val="single" w:sz="4" w:space="0" w:color="auto"/>
            </w:tcBorders>
            <w:vAlign w:val="center"/>
          </w:tcPr>
          <w:p w:rsidR="00B25C42" w:rsidRPr="00234DE3" w:rsidRDefault="00D7433C" w:rsidP="005511DE">
            <w:pPr>
              <w:spacing w:before="80" w:after="80"/>
              <w:jc w:val="center"/>
            </w:pPr>
            <w:proofErr w:type="spellStart"/>
            <w:r w:rsidRPr="00234DE3">
              <w:t>HMA</w:t>
            </w:r>
            <w:proofErr w:type="spellEnd"/>
            <w:r w:rsidRPr="00234DE3">
              <w:t xml:space="preserve"> with Additive </w:t>
            </w:r>
            <w:r w:rsidR="00B25C42" w:rsidRPr="00234DE3">
              <w:t>(if &lt;15ºC)</w:t>
            </w:r>
          </w:p>
          <w:p w:rsidR="00636599" w:rsidRPr="00234DE3" w:rsidRDefault="00570748" w:rsidP="00570748">
            <w:pPr>
              <w:spacing w:before="80" w:after="80"/>
              <w:jc w:val="center"/>
            </w:pPr>
            <w:proofErr w:type="spellStart"/>
            <w:r w:rsidRPr="00234DE3">
              <w:t>HMA</w:t>
            </w:r>
            <w:proofErr w:type="spellEnd"/>
            <w:r w:rsidRPr="00234DE3">
              <w:t xml:space="preserve"> or </w:t>
            </w:r>
            <w:proofErr w:type="spellStart"/>
            <w:r w:rsidR="00636599" w:rsidRPr="00234DE3">
              <w:t>HMA</w:t>
            </w:r>
            <w:proofErr w:type="spellEnd"/>
            <w:r w:rsidR="00636599" w:rsidRPr="00234DE3">
              <w:t xml:space="preserve"> with Additive (if </w:t>
            </w:r>
            <w:r w:rsidRPr="00234DE3">
              <w:t>≥</w:t>
            </w:r>
            <w:r w:rsidR="00636599" w:rsidRPr="00234DE3">
              <w:t xml:space="preserve"> 15ºC)</w:t>
            </w:r>
          </w:p>
        </w:tc>
        <w:tc>
          <w:tcPr>
            <w:tcW w:w="2867" w:type="dxa"/>
            <w:tcBorders>
              <w:top w:val="single" w:sz="4" w:space="0" w:color="auto"/>
              <w:left w:val="single" w:sz="4" w:space="0" w:color="auto"/>
              <w:bottom w:val="single" w:sz="4" w:space="0" w:color="auto"/>
              <w:right w:val="single" w:sz="4" w:space="0" w:color="auto"/>
            </w:tcBorders>
            <w:vAlign w:val="center"/>
          </w:tcPr>
          <w:p w:rsidR="00B25C42" w:rsidRPr="00234DE3" w:rsidRDefault="0013078E" w:rsidP="0013078E">
            <w:pPr>
              <w:spacing w:before="80" w:after="80"/>
              <w:jc w:val="center"/>
            </w:pPr>
            <w:proofErr w:type="spellStart"/>
            <w:r w:rsidRPr="00234DE3">
              <w:t>HMA</w:t>
            </w:r>
            <w:proofErr w:type="spellEnd"/>
            <w:r w:rsidRPr="00234DE3">
              <w:t xml:space="preserve"> or </w:t>
            </w:r>
            <w:proofErr w:type="spellStart"/>
            <w:r w:rsidRPr="00234DE3">
              <w:t>HMA</w:t>
            </w:r>
            <w:proofErr w:type="spellEnd"/>
            <w:r w:rsidRPr="00234DE3">
              <w:t xml:space="preserve"> with Additive</w:t>
            </w:r>
            <w:r w:rsidR="00B25C42" w:rsidRPr="00234DE3">
              <w:t xml:space="preserve"> </w:t>
            </w:r>
          </w:p>
        </w:tc>
      </w:tr>
      <w:tr w:rsidR="00B25C42" w:rsidRPr="00234DE3" w:rsidTr="0008467D">
        <w:trPr>
          <w:jc w:val="center"/>
        </w:trPr>
        <w:tc>
          <w:tcPr>
            <w:tcW w:w="2160" w:type="dxa"/>
            <w:tcBorders>
              <w:top w:val="single" w:sz="4" w:space="0" w:color="auto"/>
              <w:left w:val="single" w:sz="4" w:space="0" w:color="auto"/>
              <w:bottom w:val="single" w:sz="4" w:space="0" w:color="auto"/>
              <w:right w:val="single" w:sz="4" w:space="0" w:color="auto"/>
            </w:tcBorders>
            <w:vAlign w:val="center"/>
          </w:tcPr>
          <w:p w:rsidR="00B25C42" w:rsidRPr="00234DE3" w:rsidRDefault="00B25C42" w:rsidP="005511DE">
            <w:pPr>
              <w:spacing w:before="80" w:after="80"/>
              <w:jc w:val="center"/>
            </w:pPr>
            <w:r w:rsidRPr="00234DE3">
              <w:t>&gt; 20ºC</w:t>
            </w:r>
          </w:p>
        </w:tc>
        <w:tc>
          <w:tcPr>
            <w:tcW w:w="3544" w:type="dxa"/>
            <w:tcBorders>
              <w:top w:val="single" w:sz="4" w:space="0" w:color="auto"/>
              <w:left w:val="single" w:sz="4" w:space="0" w:color="auto"/>
              <w:bottom w:val="single" w:sz="4" w:space="0" w:color="auto"/>
              <w:right w:val="single" w:sz="4" w:space="0" w:color="auto"/>
            </w:tcBorders>
            <w:vAlign w:val="center"/>
          </w:tcPr>
          <w:p w:rsidR="00B25C42" w:rsidRPr="00234DE3" w:rsidRDefault="00D7433C" w:rsidP="005511DE">
            <w:pPr>
              <w:spacing w:before="80" w:after="80"/>
              <w:jc w:val="center"/>
            </w:pPr>
            <w:proofErr w:type="spellStart"/>
            <w:r w:rsidRPr="00234DE3">
              <w:t>HMA</w:t>
            </w:r>
            <w:proofErr w:type="spellEnd"/>
            <w:r w:rsidRPr="00234DE3">
              <w:t xml:space="preserve"> with Additive </w:t>
            </w:r>
            <w:r w:rsidR="00B25C42" w:rsidRPr="00234DE3">
              <w:t xml:space="preserve">or </w:t>
            </w:r>
            <w:proofErr w:type="spellStart"/>
            <w:r w:rsidR="00B25C42" w:rsidRPr="00234DE3">
              <w:t>HMA</w:t>
            </w:r>
            <w:proofErr w:type="spellEnd"/>
            <w:r w:rsidR="00B25C42" w:rsidRPr="00234DE3">
              <w:rPr>
                <w:caps/>
              </w:rPr>
              <w:t xml:space="preserve"> </w:t>
            </w:r>
            <w:r w:rsidR="00B25C42" w:rsidRPr="00234DE3">
              <w:t>or</w:t>
            </w:r>
            <w:r w:rsidR="00B25C42" w:rsidRPr="00234DE3">
              <w:rPr>
                <w:caps/>
              </w:rPr>
              <w:t xml:space="preserve"> WMA</w:t>
            </w:r>
          </w:p>
        </w:tc>
        <w:tc>
          <w:tcPr>
            <w:tcW w:w="2867" w:type="dxa"/>
            <w:tcBorders>
              <w:top w:val="single" w:sz="4" w:space="0" w:color="auto"/>
              <w:left w:val="single" w:sz="4" w:space="0" w:color="auto"/>
              <w:bottom w:val="single" w:sz="4" w:space="0" w:color="auto"/>
              <w:right w:val="single" w:sz="4" w:space="0" w:color="auto"/>
            </w:tcBorders>
            <w:vAlign w:val="center"/>
          </w:tcPr>
          <w:p w:rsidR="00B25C42" w:rsidRPr="00234DE3" w:rsidRDefault="0013078E" w:rsidP="0013078E">
            <w:pPr>
              <w:spacing w:before="80" w:after="80"/>
              <w:jc w:val="center"/>
              <w:rPr>
                <w:caps/>
              </w:rPr>
            </w:pPr>
            <w:proofErr w:type="spellStart"/>
            <w:r w:rsidRPr="00234DE3">
              <w:t>HMA</w:t>
            </w:r>
            <w:proofErr w:type="spellEnd"/>
            <w:r w:rsidRPr="00234DE3">
              <w:rPr>
                <w:caps/>
              </w:rPr>
              <w:t xml:space="preserve"> </w:t>
            </w:r>
            <w:r w:rsidRPr="00234DE3">
              <w:t>or</w:t>
            </w:r>
            <w:r w:rsidRPr="00234DE3">
              <w:rPr>
                <w:caps/>
              </w:rPr>
              <w:t xml:space="preserve"> </w:t>
            </w:r>
            <w:proofErr w:type="spellStart"/>
            <w:r w:rsidR="002036B9" w:rsidRPr="00234DE3">
              <w:t>HMA</w:t>
            </w:r>
            <w:proofErr w:type="spellEnd"/>
            <w:r w:rsidR="002036B9" w:rsidRPr="00234DE3">
              <w:t xml:space="preserve"> with Additive </w:t>
            </w:r>
            <w:r w:rsidR="00B25C42" w:rsidRPr="00234DE3">
              <w:t xml:space="preserve">or </w:t>
            </w:r>
            <w:r w:rsidR="00B25C42" w:rsidRPr="00234DE3">
              <w:rPr>
                <w:caps/>
              </w:rPr>
              <w:t>WMA</w:t>
            </w:r>
          </w:p>
        </w:tc>
      </w:tr>
    </w:tbl>
    <w:p w:rsidR="00AA3C6A" w:rsidRPr="00234DE3" w:rsidRDefault="00AA3C6A" w:rsidP="00D97C0F"/>
    <w:p w:rsidR="00F77D09" w:rsidRPr="00234DE3" w:rsidRDefault="00F77D09" w:rsidP="005877DB">
      <w:pPr>
        <w:numPr>
          <w:ilvl w:val="1"/>
          <w:numId w:val="25"/>
        </w:numPr>
        <w:jc w:val="left"/>
        <w:rPr>
          <w:b/>
        </w:rPr>
      </w:pPr>
      <w:r w:rsidRPr="00234DE3">
        <w:rPr>
          <w:b/>
          <w:u w:val="single"/>
        </w:rPr>
        <w:t>Wearing Course Restrictions</w:t>
      </w:r>
    </w:p>
    <w:p w:rsidR="00911E11" w:rsidRPr="00234DE3" w:rsidRDefault="00911E11" w:rsidP="005877DB">
      <w:pPr>
        <w:jc w:val="left"/>
      </w:pPr>
    </w:p>
    <w:p w:rsidR="00F77D09" w:rsidRPr="00234DE3" w:rsidRDefault="00F77D09" w:rsidP="005877DB">
      <w:pPr>
        <w:jc w:val="left"/>
      </w:pPr>
      <w:r w:rsidRPr="00234DE3">
        <w:t xml:space="preserve">The wearing course </w:t>
      </w:r>
      <w:r w:rsidR="00C55E88" w:rsidRPr="00234DE3">
        <w:t>must</w:t>
      </w:r>
      <w:r w:rsidRPr="00234DE3">
        <w:t xml:space="preserve"> not be placed on a </w:t>
      </w:r>
      <w:r w:rsidR="00B74072" w:rsidRPr="00234DE3">
        <w:t>bituminous seal</w:t>
      </w:r>
      <w:r w:rsidR="00E14A95" w:rsidRPr="00234DE3">
        <w:t>s</w:t>
      </w:r>
      <w:r w:rsidRPr="00234DE3">
        <w:t xml:space="preserve"> </w:t>
      </w:r>
      <w:r w:rsidR="00E14A95" w:rsidRPr="00234DE3">
        <w:t xml:space="preserve">including a SAMI seal </w:t>
      </w:r>
      <w:r w:rsidR="00B74072" w:rsidRPr="00234DE3">
        <w:t>earlier than one day and no later than seven days of the seal being commenced.</w:t>
      </w:r>
    </w:p>
    <w:p w:rsidR="00F77D09" w:rsidRPr="00234DE3" w:rsidRDefault="00F77D09" w:rsidP="005877DB">
      <w:pPr>
        <w:jc w:val="left"/>
      </w:pPr>
    </w:p>
    <w:p w:rsidR="00F77D09" w:rsidRPr="00234DE3" w:rsidRDefault="00B74072" w:rsidP="005877DB">
      <w:pPr>
        <w:jc w:val="left"/>
      </w:pPr>
      <w:r w:rsidRPr="00234DE3">
        <w:t>T</w:t>
      </w:r>
      <w:r w:rsidR="00F77D09" w:rsidRPr="00234DE3">
        <w:t xml:space="preserve">he wearing course </w:t>
      </w:r>
      <w:r w:rsidR="00C55E88" w:rsidRPr="00234DE3">
        <w:t>must</w:t>
      </w:r>
      <w:r w:rsidR="00F77D09" w:rsidRPr="00234DE3">
        <w:t xml:space="preserve"> not be laid earlier than 2 weeks prior to the opening to traffic, unless the Contractor prepares and implements a procedure to protect the wearing course from any deleterious environmental effects.</w:t>
      </w:r>
    </w:p>
    <w:p w:rsidR="00F77D09" w:rsidRPr="00234DE3" w:rsidRDefault="00F77D09" w:rsidP="005877DB">
      <w:pPr>
        <w:jc w:val="left"/>
      </w:pPr>
    </w:p>
    <w:p w:rsidR="00F77D09" w:rsidRPr="00234DE3" w:rsidRDefault="00F77D09" w:rsidP="005877DB">
      <w:pPr>
        <w:jc w:val="left"/>
      </w:pPr>
      <w:r w:rsidRPr="00234DE3">
        <w:t xml:space="preserve">Traffic </w:t>
      </w:r>
      <w:r w:rsidR="00C55E88" w:rsidRPr="00234DE3">
        <w:t>must</w:t>
      </w:r>
      <w:r w:rsidRPr="00234DE3">
        <w:t xml:space="preserve"> not be permitted on any wearing course until it has cooled to a temperature below 65</w:t>
      </w:r>
      <w:r w:rsidRPr="00234DE3">
        <w:rPr>
          <w:vertAlign w:val="superscript"/>
        </w:rPr>
        <w:t>o</w:t>
      </w:r>
      <w:r w:rsidR="00E14A95" w:rsidRPr="00234DE3">
        <w:t>C except for Stone Mastic A</w:t>
      </w:r>
      <w:r w:rsidRPr="00234DE3">
        <w:t>sphalt</w:t>
      </w:r>
      <w:r w:rsidR="00E14A95" w:rsidRPr="00234DE3">
        <w:t xml:space="preserve"> (</w:t>
      </w:r>
      <w:proofErr w:type="spellStart"/>
      <w:r w:rsidR="00E14A95" w:rsidRPr="00234DE3">
        <w:t>SMA</w:t>
      </w:r>
      <w:proofErr w:type="spellEnd"/>
      <w:r w:rsidR="00E14A95" w:rsidRPr="00234DE3">
        <w:t>), Heavy Duty Dense Graded Asphalt (HD) and Very Heavy Duty Dense Graded Asphalt (</w:t>
      </w:r>
      <w:proofErr w:type="spellStart"/>
      <w:r w:rsidR="00E14A95" w:rsidRPr="00234DE3">
        <w:t>VHD</w:t>
      </w:r>
      <w:proofErr w:type="spellEnd"/>
      <w:r w:rsidR="00E14A95" w:rsidRPr="00234DE3">
        <w:t>)</w:t>
      </w:r>
      <w:r w:rsidRPr="00234DE3">
        <w:t xml:space="preserve">, which </w:t>
      </w:r>
      <w:r w:rsidR="00C55E88" w:rsidRPr="00234DE3">
        <w:t>must</w:t>
      </w:r>
      <w:r w:rsidRPr="00234DE3">
        <w:t xml:space="preserve"> be not be trafficked until it has cooled to a temperature </w:t>
      </w:r>
      <w:r w:rsidR="00E14A95" w:rsidRPr="00234DE3">
        <w:t xml:space="preserve">below </w:t>
      </w:r>
      <w:r w:rsidR="00BF3828" w:rsidRPr="00234DE3">
        <w:t>30</w:t>
      </w:r>
      <w:r w:rsidR="00E14A95" w:rsidRPr="00234DE3">
        <w:t>ºC</w:t>
      </w:r>
      <w:r w:rsidRPr="00234DE3">
        <w:t xml:space="preserve">.  Water sprays </w:t>
      </w:r>
      <w:r w:rsidR="00C55E88" w:rsidRPr="00234DE3">
        <w:t>must</w:t>
      </w:r>
      <w:r w:rsidRPr="00234DE3">
        <w:t xml:space="preserve"> not be used to cool the road surface until the surface temperature is below 70</w:t>
      </w:r>
      <w:r w:rsidRPr="00234DE3">
        <w:rPr>
          <w:vertAlign w:val="superscript"/>
        </w:rPr>
        <w:t>o</w:t>
      </w:r>
      <w:r w:rsidRPr="00234DE3">
        <w:t>C.</w:t>
      </w:r>
    </w:p>
    <w:p w:rsidR="00014902" w:rsidRPr="00234DE3" w:rsidRDefault="00014902" w:rsidP="005877DB">
      <w:pPr>
        <w:jc w:val="left"/>
      </w:pPr>
    </w:p>
    <w:p w:rsidR="00085799" w:rsidRPr="00234DE3" w:rsidRDefault="00085799" w:rsidP="005877DB">
      <w:pPr>
        <w:jc w:val="left"/>
      </w:pPr>
      <w:r w:rsidRPr="00234DE3">
        <w:t xml:space="preserve">Placement of asphalt </w:t>
      </w:r>
      <w:r w:rsidR="00DE7CC4" w:rsidRPr="00234DE3">
        <w:t xml:space="preserve">waring course </w:t>
      </w:r>
      <w:r w:rsidR="00C55E88" w:rsidRPr="00234DE3">
        <w:t>must</w:t>
      </w:r>
      <w:r w:rsidR="00F673C8" w:rsidRPr="00234DE3">
        <w:t xml:space="preserve"> meet the requirements of Part R35 “Surface Characteristics”.</w:t>
      </w:r>
    </w:p>
    <w:p w:rsidR="00085799" w:rsidRPr="00234DE3" w:rsidRDefault="00085799" w:rsidP="005877DB">
      <w:pPr>
        <w:jc w:val="left"/>
      </w:pPr>
    </w:p>
    <w:p w:rsidR="00F77D09" w:rsidRPr="00234DE3" w:rsidRDefault="00F77D09" w:rsidP="005877DB">
      <w:pPr>
        <w:jc w:val="left"/>
      </w:pPr>
      <w:r w:rsidRPr="00234DE3">
        <w:t xml:space="preserve">Refer to </w:t>
      </w:r>
      <w:r w:rsidR="00DE7CC4" w:rsidRPr="00234DE3">
        <w:rPr>
          <w:b/>
        </w:rPr>
        <w:t xml:space="preserve">Contract Specific Requirements </w:t>
      </w:r>
      <w:r w:rsidR="00DE7CC4" w:rsidRPr="00234DE3">
        <w:t xml:space="preserve">or </w:t>
      </w:r>
      <w:r w:rsidRPr="00234DE3">
        <w:t>Part </w:t>
      </w:r>
      <w:r w:rsidR="000F5F12" w:rsidRPr="00234DE3">
        <w:t>CH</w:t>
      </w:r>
      <w:r w:rsidRPr="00234DE3">
        <w:t xml:space="preserve">20 "Provision for Traffic" for </w:t>
      </w:r>
      <w:r w:rsidR="00DE7CC4" w:rsidRPr="00234DE3">
        <w:t xml:space="preserve">any additional </w:t>
      </w:r>
      <w:r w:rsidRPr="00234DE3">
        <w:t xml:space="preserve">constraints relating to traffic </w:t>
      </w:r>
      <w:r w:rsidR="00DE7CC4" w:rsidRPr="00234DE3">
        <w:t>management</w:t>
      </w:r>
      <w:r w:rsidRPr="00234DE3">
        <w:t>.</w:t>
      </w:r>
    </w:p>
    <w:p w:rsidR="00EB20B8" w:rsidRPr="00234DE3" w:rsidRDefault="00EB20B8" w:rsidP="005877DB">
      <w:pPr>
        <w:jc w:val="left"/>
      </w:pPr>
    </w:p>
    <w:p w:rsidR="00F77D09" w:rsidRPr="00234DE3" w:rsidRDefault="00F77D09" w:rsidP="005877DB">
      <w:pPr>
        <w:numPr>
          <w:ilvl w:val="0"/>
          <w:numId w:val="25"/>
        </w:numPr>
        <w:jc w:val="left"/>
        <w:rPr>
          <w:b/>
        </w:rPr>
      </w:pPr>
      <w:r w:rsidRPr="00234DE3">
        <w:rPr>
          <w:b/>
          <w:u w:val="single"/>
        </w:rPr>
        <w:t>CRACK SEALING</w:t>
      </w:r>
    </w:p>
    <w:p w:rsidR="00F77D09" w:rsidRPr="00234DE3" w:rsidRDefault="00F77D09" w:rsidP="005877DB">
      <w:pPr>
        <w:jc w:val="left"/>
      </w:pPr>
    </w:p>
    <w:p w:rsidR="00F77D09" w:rsidRPr="00234DE3" w:rsidRDefault="00F77D09" w:rsidP="005877DB">
      <w:pPr>
        <w:numPr>
          <w:ilvl w:val="1"/>
          <w:numId w:val="25"/>
        </w:numPr>
        <w:jc w:val="left"/>
        <w:rPr>
          <w:b/>
          <w:u w:val="single"/>
        </w:rPr>
      </w:pPr>
      <w:r w:rsidRPr="00234DE3">
        <w:rPr>
          <w:b/>
          <w:u w:val="single"/>
        </w:rPr>
        <w:t>General</w:t>
      </w:r>
    </w:p>
    <w:p w:rsidR="00F77D09" w:rsidRPr="00234DE3" w:rsidRDefault="00F77D09" w:rsidP="005877DB">
      <w:pPr>
        <w:jc w:val="left"/>
      </w:pPr>
    </w:p>
    <w:p w:rsidR="00F77D09" w:rsidRPr="00234DE3" w:rsidRDefault="00F77D09" w:rsidP="005877DB">
      <w:pPr>
        <w:jc w:val="left"/>
      </w:pPr>
      <w:r w:rsidRPr="00234DE3">
        <w:t xml:space="preserve">Prior to the placement of asphalt for all pavement types, spray seals or wearing course any remaining cracks greater than 3 mm in width </w:t>
      </w:r>
      <w:r w:rsidR="00C55E88" w:rsidRPr="00234DE3">
        <w:t>must</w:t>
      </w:r>
      <w:r w:rsidRPr="00234DE3">
        <w:t xml:space="preserve"> be sealed with an approved crack sealant.</w:t>
      </w:r>
    </w:p>
    <w:p w:rsidR="00F77D09" w:rsidRPr="00234DE3" w:rsidRDefault="00F77D09" w:rsidP="005877DB">
      <w:pPr>
        <w:jc w:val="left"/>
      </w:pPr>
    </w:p>
    <w:p w:rsidR="00014902" w:rsidRPr="00234DE3" w:rsidRDefault="00014902" w:rsidP="005877DB">
      <w:pPr>
        <w:jc w:val="left"/>
      </w:pPr>
      <w:r w:rsidRPr="00234DE3">
        <w:t xml:space="preserve">Crack sealing treatment </w:t>
      </w:r>
      <w:r w:rsidR="00C55E88" w:rsidRPr="00234DE3">
        <w:t>must</w:t>
      </w:r>
      <w:r w:rsidRPr="00234DE3">
        <w:t xml:space="preserve"> be undertaken in accordance</w:t>
      </w:r>
      <w:r w:rsidR="00F66DF2" w:rsidRPr="00234DE3">
        <w:t xml:space="preserve"> with the requirements of Part R</w:t>
      </w:r>
      <w:r w:rsidRPr="00234DE3">
        <w:t>37 “</w:t>
      </w:r>
      <w:r w:rsidR="00F408C2" w:rsidRPr="00234DE3">
        <w:t xml:space="preserve">Supply of </w:t>
      </w:r>
      <w:r w:rsidRPr="00234DE3">
        <w:t>Pave</w:t>
      </w:r>
      <w:r w:rsidR="00F408C2" w:rsidRPr="00234DE3">
        <w:t>ment Crack Sealant</w:t>
      </w:r>
      <w:r w:rsidRPr="00234DE3">
        <w:t>”</w:t>
      </w:r>
      <w:r w:rsidR="00911E11" w:rsidRPr="00234DE3">
        <w:t xml:space="preserve"> </w:t>
      </w:r>
      <w:r w:rsidR="00F408C2" w:rsidRPr="00234DE3">
        <w:t>&amp; Part R38 “</w:t>
      </w:r>
      <w:r w:rsidR="0039646C" w:rsidRPr="00234DE3">
        <w:t xml:space="preserve">Application of Pavement Crack Sealant” </w:t>
      </w:r>
      <w:r w:rsidR="00911E11" w:rsidRPr="00234DE3">
        <w:t>and additional clauses below.</w:t>
      </w:r>
    </w:p>
    <w:p w:rsidR="00014902" w:rsidRPr="00234DE3" w:rsidRDefault="00014902" w:rsidP="005877DB">
      <w:pPr>
        <w:jc w:val="left"/>
      </w:pPr>
    </w:p>
    <w:p w:rsidR="00014902" w:rsidRPr="00234DE3" w:rsidRDefault="00014902" w:rsidP="005877DB">
      <w:pPr>
        <w:jc w:val="left"/>
      </w:pPr>
      <w:r w:rsidRPr="00234DE3">
        <w:t xml:space="preserve">At least 14 days prior to the use of the product, the Contractor </w:t>
      </w:r>
      <w:r w:rsidR="00C55E88" w:rsidRPr="00234DE3">
        <w:t>must</w:t>
      </w:r>
      <w:r w:rsidRPr="00234DE3">
        <w:t xml:space="preserve"> submit the manufacturer’s instructions and product performance data.  Submission of the information </w:t>
      </w:r>
      <w:r w:rsidR="008750EF" w:rsidRPr="00234DE3">
        <w:t>shall constitute</w:t>
      </w:r>
      <w:r w:rsidRPr="00234DE3">
        <w:t xml:space="preserve"> a </w:t>
      </w:r>
      <w:r w:rsidRPr="00234DE3">
        <w:rPr>
          <w:b/>
        </w:rPr>
        <w:t>HOLD POINT</w:t>
      </w:r>
      <w:r w:rsidRPr="00234DE3">
        <w:t>.</w:t>
      </w:r>
    </w:p>
    <w:p w:rsidR="00014902" w:rsidRPr="00234DE3" w:rsidRDefault="00014902" w:rsidP="005877DB">
      <w:pPr>
        <w:jc w:val="left"/>
      </w:pPr>
    </w:p>
    <w:p w:rsidR="00F77D09" w:rsidRPr="00234DE3" w:rsidRDefault="00F77D09" w:rsidP="005877DB">
      <w:pPr>
        <w:numPr>
          <w:ilvl w:val="1"/>
          <w:numId w:val="25"/>
        </w:numPr>
        <w:jc w:val="left"/>
        <w:rPr>
          <w:b/>
        </w:rPr>
      </w:pPr>
      <w:r w:rsidRPr="00234DE3">
        <w:rPr>
          <w:b/>
          <w:u w:val="single"/>
        </w:rPr>
        <w:t>Material</w:t>
      </w:r>
    </w:p>
    <w:p w:rsidR="00F77D09" w:rsidRPr="00234DE3" w:rsidRDefault="00F77D09" w:rsidP="005877DB">
      <w:pPr>
        <w:jc w:val="left"/>
      </w:pPr>
    </w:p>
    <w:p w:rsidR="00F77D09" w:rsidRPr="00234DE3" w:rsidRDefault="00F77D09" w:rsidP="005877DB">
      <w:pPr>
        <w:jc w:val="left"/>
      </w:pPr>
      <w:r w:rsidRPr="00234DE3">
        <w:t xml:space="preserve">The crack sealing compound </w:t>
      </w:r>
      <w:r w:rsidR="00C55E88" w:rsidRPr="00234DE3">
        <w:t>must</w:t>
      </w:r>
      <w:r w:rsidRPr="00234DE3">
        <w:t xml:space="preserve"> be Class 170 bitumen to AS 2008 "Residual Bitumen for Pavements", modified with an appropriate polymer, designed to penetrate the crack, adhere to the crack surface and resist further crack activity.  </w:t>
      </w:r>
    </w:p>
    <w:p w:rsidR="00F77D09" w:rsidRPr="00234DE3" w:rsidRDefault="00F77D09" w:rsidP="005877DB">
      <w:pPr>
        <w:jc w:val="left"/>
      </w:pPr>
    </w:p>
    <w:p w:rsidR="00F77D09" w:rsidRPr="00234DE3" w:rsidRDefault="00F77D09" w:rsidP="005877DB">
      <w:pPr>
        <w:jc w:val="left"/>
      </w:pPr>
      <w:r w:rsidRPr="00234DE3">
        <w:t xml:space="preserve">The material </w:t>
      </w:r>
      <w:r w:rsidR="00C55E88" w:rsidRPr="00234DE3">
        <w:t>must</w:t>
      </w:r>
      <w:r w:rsidRPr="00234DE3">
        <w:t xml:space="preserve"> remain stable on the pavement surface during periods of extreme temperature.</w:t>
      </w:r>
    </w:p>
    <w:p w:rsidR="00F77D09" w:rsidRPr="00234DE3" w:rsidRDefault="00F77D09" w:rsidP="005877DB">
      <w:pPr>
        <w:jc w:val="left"/>
      </w:pPr>
    </w:p>
    <w:p w:rsidR="00F77D09" w:rsidRPr="00234DE3" w:rsidRDefault="00F77D09" w:rsidP="005877DB">
      <w:pPr>
        <w:jc w:val="left"/>
      </w:pPr>
      <w:r w:rsidRPr="00234DE3">
        <w:t xml:space="preserve">Gritting off of sealant or plugging excessively deep cracks prior to sealing </w:t>
      </w:r>
      <w:r w:rsidR="00C55E88" w:rsidRPr="00234DE3">
        <w:t>must</w:t>
      </w:r>
      <w:r w:rsidRPr="00234DE3">
        <w:t xml:space="preserve"> be undertaken with SA 5</w:t>
      </w:r>
      <w:r w:rsidRPr="00234DE3">
        <w:noBreakHyphen/>
        <w:t>2, 5</w:t>
      </w:r>
      <w:r w:rsidRPr="00234DE3">
        <w:noBreakHyphen/>
        <w:t>2 mm Sealing Aggregate.</w:t>
      </w:r>
    </w:p>
    <w:p w:rsidR="00F77D09" w:rsidRPr="00234DE3" w:rsidRDefault="00F77D09" w:rsidP="005877DB">
      <w:pPr>
        <w:jc w:val="left"/>
      </w:pPr>
    </w:p>
    <w:p w:rsidR="00F77D09" w:rsidRPr="00234DE3" w:rsidRDefault="00F77D09" w:rsidP="005877DB">
      <w:pPr>
        <w:keepNext/>
        <w:numPr>
          <w:ilvl w:val="1"/>
          <w:numId w:val="25"/>
        </w:numPr>
        <w:jc w:val="left"/>
        <w:rPr>
          <w:b/>
          <w:u w:val="single"/>
        </w:rPr>
      </w:pPr>
      <w:r w:rsidRPr="00234DE3">
        <w:rPr>
          <w:b/>
          <w:u w:val="single"/>
        </w:rPr>
        <w:t>Crack Sealing Treatment</w:t>
      </w:r>
    </w:p>
    <w:p w:rsidR="00F77D09" w:rsidRPr="00234DE3" w:rsidRDefault="00F77D09" w:rsidP="005877DB">
      <w:pPr>
        <w:keepNext/>
        <w:jc w:val="left"/>
      </w:pPr>
    </w:p>
    <w:p w:rsidR="00F77D09" w:rsidRPr="00234DE3" w:rsidRDefault="00F77D09" w:rsidP="005877DB">
      <w:pPr>
        <w:jc w:val="left"/>
      </w:pPr>
      <w:r w:rsidRPr="00234DE3">
        <w:t xml:space="preserve">Prior to placement of sealant, all cracks </w:t>
      </w:r>
      <w:r w:rsidR="00C55E88" w:rsidRPr="00234DE3">
        <w:t>must</w:t>
      </w:r>
      <w:r w:rsidRPr="00234DE3">
        <w:t xml:space="preserve"> be thoroughly cleaned of foreign material, without damage to the adjoining sound pavement, to provide a clean, dry surrounding.  If the pavement is damp, warm/hot compressed air may be used in the drying of the surface of the crack.</w:t>
      </w:r>
    </w:p>
    <w:p w:rsidR="00F77D09" w:rsidRPr="00234DE3" w:rsidRDefault="00F77D09" w:rsidP="005877DB">
      <w:pPr>
        <w:jc w:val="left"/>
      </w:pPr>
    </w:p>
    <w:p w:rsidR="00F77D09" w:rsidRPr="00234DE3" w:rsidRDefault="00F77D09" w:rsidP="005877DB">
      <w:pPr>
        <w:jc w:val="left"/>
      </w:pPr>
      <w:r w:rsidRPr="00234DE3">
        <w:t xml:space="preserve">Crack sealing </w:t>
      </w:r>
      <w:r w:rsidR="00C55E88" w:rsidRPr="00234DE3">
        <w:t>must</w:t>
      </w:r>
      <w:r w:rsidRPr="00234DE3">
        <w:t xml:space="preserve"> not be undertaken unless the surfaces of the cracks are dry.  Cracks </w:t>
      </w:r>
      <w:r w:rsidR="00C55E88" w:rsidRPr="00234DE3">
        <w:t>must</w:t>
      </w:r>
      <w:r w:rsidRPr="00234DE3">
        <w:t xml:space="preserve"> be cleaned to a depth of between 10 </w:t>
      </w:r>
      <w:r w:rsidRPr="00234DE3">
        <w:noBreakHyphen/>
        <w:t> 15 mm.  In excessively deep cracks, the crack may be plugged with SA 5</w:t>
      </w:r>
      <w:r w:rsidRPr="00234DE3">
        <w:noBreakHyphen/>
        <w:t>2, 5</w:t>
      </w:r>
      <w:r w:rsidRPr="00234DE3">
        <w:noBreakHyphen/>
        <w:t>2 mm Sealing Aggregate to within 10 </w:t>
      </w:r>
      <w:r w:rsidRPr="00234DE3">
        <w:noBreakHyphen/>
        <w:t xml:space="preserve"> 15 mm of the pavement surface.  All cracks </w:t>
      </w:r>
      <w:r w:rsidR="00C55E88" w:rsidRPr="00234DE3">
        <w:t>must</w:t>
      </w:r>
      <w:r w:rsidRPr="00234DE3">
        <w:t xml:space="preserve"> be filled with sealant material to a level of not less than 10 mm below the pavement surface.</w:t>
      </w:r>
    </w:p>
    <w:p w:rsidR="00F77D09" w:rsidRPr="00234DE3" w:rsidRDefault="00F77D09" w:rsidP="005877DB">
      <w:pPr>
        <w:jc w:val="left"/>
      </w:pPr>
    </w:p>
    <w:p w:rsidR="00F77D09" w:rsidRPr="00234DE3" w:rsidRDefault="00F77D09" w:rsidP="005877DB">
      <w:pPr>
        <w:jc w:val="left"/>
      </w:pPr>
      <w:r w:rsidRPr="00234DE3">
        <w:t xml:space="preserve">The level of sealant after gritting </w:t>
      </w:r>
      <w:r w:rsidR="00C55E88" w:rsidRPr="00234DE3">
        <w:t>must</w:t>
      </w:r>
      <w:r w:rsidRPr="00234DE3">
        <w:t xml:space="preserve"> be flush with the adjoining road pavement.  The width of the visible bond on the pavement surface </w:t>
      </w:r>
      <w:r w:rsidR="00C55E88" w:rsidRPr="00234DE3">
        <w:t>must</w:t>
      </w:r>
      <w:r w:rsidRPr="00234DE3">
        <w:t xml:space="preserve"> be as narrow as is practical.  Run out of the sealant over the asphalt surface beyond the crack length will not be permitted.</w:t>
      </w:r>
    </w:p>
    <w:p w:rsidR="00F77D09" w:rsidRPr="00234DE3" w:rsidRDefault="00F77D09" w:rsidP="005877DB">
      <w:pPr>
        <w:jc w:val="left"/>
      </w:pPr>
    </w:p>
    <w:p w:rsidR="00F77D09" w:rsidRPr="00234DE3" w:rsidRDefault="00F77D09" w:rsidP="005877DB">
      <w:pPr>
        <w:numPr>
          <w:ilvl w:val="1"/>
          <w:numId w:val="25"/>
        </w:numPr>
        <w:jc w:val="left"/>
        <w:rPr>
          <w:b/>
        </w:rPr>
      </w:pPr>
      <w:r w:rsidRPr="00234DE3">
        <w:rPr>
          <w:b/>
          <w:u w:val="single"/>
        </w:rPr>
        <w:t>Gritting</w:t>
      </w:r>
    </w:p>
    <w:p w:rsidR="00F77D09" w:rsidRPr="00234DE3" w:rsidRDefault="00F77D09" w:rsidP="005877DB">
      <w:pPr>
        <w:jc w:val="left"/>
      </w:pPr>
    </w:p>
    <w:p w:rsidR="00F77D09" w:rsidRPr="00234DE3" w:rsidRDefault="00F77D09" w:rsidP="005877DB">
      <w:pPr>
        <w:jc w:val="left"/>
      </w:pPr>
      <w:r w:rsidRPr="00234DE3">
        <w:t xml:space="preserve">The Contractor </w:t>
      </w:r>
      <w:r w:rsidR="00C55E88" w:rsidRPr="00234DE3">
        <w:t>must</w:t>
      </w:r>
      <w:r w:rsidRPr="00234DE3">
        <w:t xml:space="preserve"> place 5</w:t>
      </w:r>
      <w:r w:rsidRPr="00234DE3">
        <w:noBreakHyphen/>
        <w:t xml:space="preserve">2 mm Grit on the surface of all sealed material while it is hot and prior to vehicular traffic.  Grit </w:t>
      </w:r>
      <w:r w:rsidR="00C55E88" w:rsidRPr="00234DE3">
        <w:t>must</w:t>
      </w:r>
      <w:r w:rsidRPr="00234DE3">
        <w:t xml:space="preserve"> be placed at the minimum application necessary to prevent pick-up of the sealant by traffic.</w:t>
      </w:r>
    </w:p>
    <w:p w:rsidR="00911E11" w:rsidRPr="00234DE3" w:rsidRDefault="00911E11" w:rsidP="005877DB">
      <w:pPr>
        <w:jc w:val="left"/>
      </w:pPr>
    </w:p>
    <w:p w:rsidR="00911E11" w:rsidRPr="00234DE3" w:rsidRDefault="00911E11" w:rsidP="005877DB">
      <w:pPr>
        <w:jc w:val="left"/>
      </w:pPr>
      <w:r w:rsidRPr="00234DE3">
        <w:t xml:space="preserve">Following completion of the crack sealing treatment A </w:t>
      </w:r>
      <w:r w:rsidRPr="00234DE3">
        <w:rPr>
          <w:b/>
          <w:caps/>
        </w:rPr>
        <w:t>hold point</w:t>
      </w:r>
      <w:r w:rsidRPr="00234DE3">
        <w:t xml:space="preserve"> </w:t>
      </w:r>
      <w:r w:rsidR="00C55E88" w:rsidRPr="00234DE3">
        <w:t>must</w:t>
      </w:r>
      <w:r w:rsidRPr="00234DE3">
        <w:t xml:space="preserve"> apply.</w:t>
      </w:r>
    </w:p>
    <w:p w:rsidR="00F77D09" w:rsidRPr="00234DE3" w:rsidRDefault="00F77D09" w:rsidP="005877DB">
      <w:pPr>
        <w:jc w:val="left"/>
      </w:pPr>
    </w:p>
    <w:p w:rsidR="00F77D09" w:rsidRPr="00234DE3" w:rsidRDefault="00911E11" w:rsidP="005877DB">
      <w:pPr>
        <w:numPr>
          <w:ilvl w:val="0"/>
          <w:numId w:val="25"/>
        </w:numPr>
        <w:jc w:val="left"/>
        <w:rPr>
          <w:b/>
        </w:rPr>
      </w:pPr>
      <w:r w:rsidRPr="00234DE3">
        <w:rPr>
          <w:b/>
          <w:u w:val="single"/>
        </w:rPr>
        <w:t xml:space="preserve">PAVEMENT </w:t>
      </w:r>
      <w:r w:rsidR="00F77D09" w:rsidRPr="00234DE3">
        <w:rPr>
          <w:b/>
          <w:u w:val="single"/>
        </w:rPr>
        <w:t>SURFACE PREPARATION</w:t>
      </w:r>
    </w:p>
    <w:p w:rsidR="00F77D09" w:rsidRPr="00234DE3" w:rsidRDefault="00F77D09" w:rsidP="005877DB">
      <w:pPr>
        <w:jc w:val="left"/>
        <w:rPr>
          <w:strike/>
        </w:rPr>
      </w:pPr>
    </w:p>
    <w:p w:rsidR="00911E11" w:rsidRPr="00234DE3" w:rsidRDefault="00911E11" w:rsidP="005877DB">
      <w:pPr>
        <w:numPr>
          <w:ilvl w:val="1"/>
          <w:numId w:val="25"/>
        </w:numPr>
        <w:jc w:val="left"/>
        <w:rPr>
          <w:b/>
          <w:u w:val="single"/>
        </w:rPr>
      </w:pPr>
      <w:r w:rsidRPr="00234DE3">
        <w:rPr>
          <w:b/>
          <w:u w:val="single"/>
        </w:rPr>
        <w:t>General</w:t>
      </w:r>
    </w:p>
    <w:p w:rsidR="00911E11" w:rsidRPr="00234DE3" w:rsidRDefault="00911E11" w:rsidP="005877DB">
      <w:pPr>
        <w:jc w:val="left"/>
        <w:rPr>
          <w:strike/>
        </w:rPr>
      </w:pPr>
    </w:p>
    <w:p w:rsidR="00911E11" w:rsidRPr="00234DE3" w:rsidRDefault="00C83DA5" w:rsidP="005877DB">
      <w:pPr>
        <w:jc w:val="left"/>
        <w:rPr>
          <w:strike/>
        </w:rPr>
      </w:pPr>
      <w:r w:rsidRPr="00234DE3">
        <w:t>P</w:t>
      </w:r>
      <w:r w:rsidR="00911E11" w:rsidRPr="00234DE3">
        <w:t xml:space="preserve">avement surface preparation </w:t>
      </w:r>
      <w:r w:rsidR="00C55E88" w:rsidRPr="00234DE3">
        <w:t>must</w:t>
      </w:r>
      <w:r w:rsidR="00911E11" w:rsidRPr="00234DE3">
        <w:t xml:space="preserve"> be carried out in accordance AS2150 Clause 10 “Preparation of Surface to be paved” and additional clauses below.</w:t>
      </w:r>
      <w:r w:rsidR="00C168D2" w:rsidRPr="00234DE3">
        <w:t xml:space="preserve">  Prior to the placement of asphalt a </w:t>
      </w:r>
      <w:r w:rsidR="00C168D2" w:rsidRPr="00234DE3">
        <w:rPr>
          <w:b/>
        </w:rPr>
        <w:t>HOLD POINT</w:t>
      </w:r>
      <w:r w:rsidR="00C168D2" w:rsidRPr="00234DE3">
        <w:t xml:space="preserve"> </w:t>
      </w:r>
      <w:r w:rsidR="00C55E88" w:rsidRPr="00234DE3">
        <w:t>must</w:t>
      </w:r>
      <w:r w:rsidR="00C168D2" w:rsidRPr="00234DE3">
        <w:t xml:space="preserve"> apply.</w:t>
      </w:r>
    </w:p>
    <w:p w:rsidR="00911E11" w:rsidRPr="00234DE3" w:rsidRDefault="00911E11" w:rsidP="005877DB">
      <w:pPr>
        <w:jc w:val="left"/>
      </w:pPr>
    </w:p>
    <w:p w:rsidR="00F77D09" w:rsidRPr="00234DE3" w:rsidRDefault="00F77D09" w:rsidP="005877DB">
      <w:pPr>
        <w:numPr>
          <w:ilvl w:val="1"/>
          <w:numId w:val="25"/>
        </w:numPr>
        <w:jc w:val="left"/>
        <w:rPr>
          <w:b/>
        </w:rPr>
      </w:pPr>
      <w:r w:rsidRPr="00234DE3">
        <w:rPr>
          <w:b/>
          <w:u w:val="single"/>
        </w:rPr>
        <w:t>Overlay Placed to Specified Design Levels</w:t>
      </w:r>
    </w:p>
    <w:p w:rsidR="00F77D09" w:rsidRPr="00234DE3" w:rsidRDefault="00F77D09" w:rsidP="005877DB">
      <w:pPr>
        <w:jc w:val="left"/>
      </w:pPr>
    </w:p>
    <w:p w:rsidR="00F77D09" w:rsidRPr="00234DE3" w:rsidRDefault="00F77D09" w:rsidP="005877DB">
      <w:pPr>
        <w:jc w:val="left"/>
      </w:pPr>
      <w:r w:rsidRPr="00234DE3">
        <w:t>This Sub-clause only applies where an asphalt overlay is to be placed to specified design levels on an existing pavement.</w:t>
      </w:r>
    </w:p>
    <w:p w:rsidR="00F77D09" w:rsidRPr="00234DE3" w:rsidRDefault="00F77D09" w:rsidP="005877DB">
      <w:pPr>
        <w:jc w:val="left"/>
      </w:pPr>
    </w:p>
    <w:p w:rsidR="00F77D09" w:rsidRPr="00234DE3" w:rsidRDefault="00F77D09" w:rsidP="005877DB">
      <w:pPr>
        <w:jc w:val="left"/>
      </w:pPr>
      <w:r w:rsidRPr="00234DE3">
        <w:t xml:space="preserve">The existing pavement </w:t>
      </w:r>
      <w:r w:rsidR="00C55E88" w:rsidRPr="00234DE3">
        <w:t>must</w:t>
      </w:r>
      <w:r w:rsidRPr="00234DE3">
        <w:t xml:space="preserve"> be surveyed.  For each layer, the required thickness of asphalt </w:t>
      </w:r>
      <w:r w:rsidR="00C55E88" w:rsidRPr="00234DE3">
        <w:t>must</w:t>
      </w:r>
      <w:r w:rsidRPr="00234DE3">
        <w:t xml:space="preserve"> be written on the existing surface at each point where there is a specified level.</w:t>
      </w:r>
    </w:p>
    <w:p w:rsidR="00F77D09" w:rsidRPr="00234DE3" w:rsidRDefault="00F77D09" w:rsidP="005877DB">
      <w:pPr>
        <w:jc w:val="left"/>
      </w:pPr>
    </w:p>
    <w:p w:rsidR="00911E11" w:rsidRPr="00234DE3" w:rsidRDefault="00911E11" w:rsidP="005877DB">
      <w:pPr>
        <w:jc w:val="left"/>
      </w:pPr>
      <w:r w:rsidRPr="00234DE3">
        <w:t xml:space="preserve">Crack sealing </w:t>
      </w:r>
      <w:r w:rsidR="00C55E88" w:rsidRPr="00234DE3">
        <w:t>must</w:t>
      </w:r>
      <w:r w:rsidRPr="00234DE3">
        <w:t xml:space="preserve"> be applied to an existing pavement in accordance </w:t>
      </w:r>
      <w:r w:rsidR="0039646C" w:rsidRPr="00234DE3">
        <w:t xml:space="preserve">R28 Clause </w:t>
      </w:r>
      <w:r w:rsidRPr="00234DE3">
        <w:t>5</w:t>
      </w:r>
      <w:r w:rsidR="0039646C" w:rsidRPr="00234DE3">
        <w:t>.0</w:t>
      </w:r>
      <w:r w:rsidRPr="00234DE3">
        <w:t xml:space="preserve"> “Crack Sealing”.</w:t>
      </w:r>
    </w:p>
    <w:p w:rsidR="00911E11" w:rsidRPr="00234DE3" w:rsidRDefault="00911E11" w:rsidP="005877DB">
      <w:pPr>
        <w:jc w:val="left"/>
      </w:pPr>
    </w:p>
    <w:p w:rsidR="00F77D09" w:rsidRPr="00234DE3" w:rsidRDefault="00F77D09" w:rsidP="005877DB">
      <w:pPr>
        <w:jc w:val="left"/>
      </w:pPr>
      <w:r w:rsidRPr="00234DE3">
        <w:t xml:space="preserve">Where multiple layers are to be placed, the Contractor </w:t>
      </w:r>
      <w:r w:rsidR="00C55E88" w:rsidRPr="00234DE3">
        <w:t>must</w:t>
      </w:r>
      <w:r w:rsidRPr="00234DE3">
        <w:t xml:space="preserve"> prepare a plan and cross sections showing the layer configurations and areas to be planed.  Submission of the survey data and overlay plan constitutes a </w:t>
      </w:r>
      <w:r w:rsidRPr="00234DE3">
        <w:rPr>
          <w:b/>
        </w:rPr>
        <w:t>HOLD POINT</w:t>
      </w:r>
      <w:r w:rsidRPr="00234DE3">
        <w:t>.</w:t>
      </w:r>
    </w:p>
    <w:p w:rsidR="00F77D09" w:rsidRPr="00234DE3" w:rsidRDefault="00F77D09" w:rsidP="005877DB">
      <w:pPr>
        <w:jc w:val="left"/>
      </w:pPr>
    </w:p>
    <w:p w:rsidR="00F77D09" w:rsidRPr="00234DE3" w:rsidRDefault="00F77D09" w:rsidP="005877DB">
      <w:pPr>
        <w:numPr>
          <w:ilvl w:val="1"/>
          <w:numId w:val="25"/>
        </w:numPr>
        <w:jc w:val="left"/>
        <w:rPr>
          <w:b/>
          <w:u w:val="single"/>
        </w:rPr>
      </w:pPr>
      <w:r w:rsidRPr="00234DE3">
        <w:rPr>
          <w:b/>
          <w:u w:val="single"/>
        </w:rPr>
        <w:t>Planing</w:t>
      </w:r>
    </w:p>
    <w:p w:rsidR="00F77D09" w:rsidRPr="00234DE3" w:rsidRDefault="00F77D09" w:rsidP="005877DB">
      <w:pPr>
        <w:jc w:val="left"/>
      </w:pPr>
    </w:p>
    <w:p w:rsidR="003207F9" w:rsidRPr="00234DE3" w:rsidRDefault="00F77D09" w:rsidP="005877DB">
      <w:pPr>
        <w:jc w:val="left"/>
      </w:pPr>
      <w:r w:rsidRPr="00234DE3">
        <w:t xml:space="preserve">Where the minimum layer thickness cannot be achieved within the specified tolerances, the existing surface </w:t>
      </w:r>
      <w:r w:rsidR="00C55E88" w:rsidRPr="00234DE3">
        <w:t>must</w:t>
      </w:r>
      <w:r w:rsidRPr="00234DE3">
        <w:t xml:space="preserve"> be planed to achieve</w:t>
      </w:r>
      <w:r w:rsidR="003207F9" w:rsidRPr="00234DE3">
        <w:t xml:space="preserve"> the required layer thickness.</w:t>
      </w:r>
    </w:p>
    <w:p w:rsidR="003207F9" w:rsidRPr="00234DE3" w:rsidRDefault="003207F9" w:rsidP="005877DB">
      <w:pPr>
        <w:jc w:val="left"/>
      </w:pPr>
    </w:p>
    <w:p w:rsidR="003207F9" w:rsidRPr="00234DE3" w:rsidRDefault="00F77D09" w:rsidP="005877DB">
      <w:pPr>
        <w:jc w:val="left"/>
      </w:pPr>
      <w:r w:rsidRPr="00234DE3">
        <w:t xml:space="preserve">Where an overlay has multiple layers, edge planing </w:t>
      </w:r>
      <w:r w:rsidR="00C55E88" w:rsidRPr="00234DE3">
        <w:t>must</w:t>
      </w:r>
      <w:r w:rsidRPr="00234DE3">
        <w:t xml:space="preserve"> be undertaken for each layer so as to ensure that the minimum layer thickness is achieved and is key</w:t>
      </w:r>
      <w:r w:rsidR="003207F9" w:rsidRPr="00234DE3">
        <w:t>ed into the existing pavement.</w:t>
      </w:r>
    </w:p>
    <w:p w:rsidR="003207F9" w:rsidRPr="00234DE3" w:rsidRDefault="003207F9" w:rsidP="005877DB">
      <w:pPr>
        <w:jc w:val="left"/>
      </w:pPr>
    </w:p>
    <w:p w:rsidR="00F77D09" w:rsidRPr="00234DE3" w:rsidRDefault="00F77D09" w:rsidP="005877DB">
      <w:pPr>
        <w:jc w:val="left"/>
      </w:pPr>
      <w:r w:rsidRPr="00234DE3">
        <w:t xml:space="preserve">All planing </w:t>
      </w:r>
      <w:r w:rsidR="00C55E88" w:rsidRPr="00234DE3">
        <w:t>must</w:t>
      </w:r>
      <w:r w:rsidRPr="00234DE3">
        <w:t xml:space="preserve"> be carried out in accordance with Part </w:t>
      </w:r>
      <w:r w:rsidR="000F5F12" w:rsidRPr="00234DE3">
        <w:t>R</w:t>
      </w:r>
      <w:r w:rsidRPr="00234DE3">
        <w:t>30 "Cold Planing".</w:t>
      </w:r>
    </w:p>
    <w:p w:rsidR="00F77D09" w:rsidRPr="00234DE3" w:rsidRDefault="00F77D09" w:rsidP="005877DB">
      <w:pPr>
        <w:jc w:val="left"/>
      </w:pPr>
    </w:p>
    <w:p w:rsidR="003207F9" w:rsidRPr="001F05FE" w:rsidRDefault="003207F9" w:rsidP="005877DB">
      <w:pPr>
        <w:jc w:val="left"/>
      </w:pPr>
      <w:r w:rsidRPr="00234DE3">
        <w:t xml:space="preserve">Following completion of the preparation of the surface and prior to the application of the tack coat a </w:t>
      </w:r>
      <w:r w:rsidRPr="00234DE3">
        <w:rPr>
          <w:b/>
        </w:rPr>
        <w:t xml:space="preserve">HOLD POINT </w:t>
      </w:r>
      <w:r w:rsidR="001F05FE" w:rsidRPr="001F05FE">
        <w:t xml:space="preserve">shall </w:t>
      </w:r>
      <w:r w:rsidRPr="001F05FE">
        <w:t>apply.</w:t>
      </w:r>
    </w:p>
    <w:p w:rsidR="003207F9" w:rsidRPr="00234DE3" w:rsidRDefault="003207F9" w:rsidP="005877DB">
      <w:pPr>
        <w:jc w:val="left"/>
      </w:pPr>
    </w:p>
    <w:p w:rsidR="00F77D09" w:rsidRPr="00234DE3" w:rsidRDefault="00F77D09" w:rsidP="005877DB">
      <w:pPr>
        <w:numPr>
          <w:ilvl w:val="1"/>
          <w:numId w:val="25"/>
        </w:numPr>
        <w:jc w:val="left"/>
        <w:rPr>
          <w:b/>
        </w:rPr>
      </w:pPr>
      <w:r w:rsidRPr="00234DE3">
        <w:rPr>
          <w:b/>
          <w:u w:val="single"/>
        </w:rPr>
        <w:t>Tack Coating</w:t>
      </w:r>
    </w:p>
    <w:p w:rsidR="00F77D09" w:rsidRPr="00234DE3" w:rsidRDefault="00F77D09" w:rsidP="005877DB">
      <w:pPr>
        <w:jc w:val="left"/>
      </w:pPr>
    </w:p>
    <w:p w:rsidR="00F77D09" w:rsidRPr="00234DE3" w:rsidRDefault="00F77D09" w:rsidP="005877DB">
      <w:pPr>
        <w:jc w:val="left"/>
      </w:pPr>
      <w:r w:rsidRPr="00234DE3">
        <w:t xml:space="preserve">A tack coat </w:t>
      </w:r>
      <w:r w:rsidR="00C55E88" w:rsidRPr="00234DE3">
        <w:t>must</w:t>
      </w:r>
      <w:r w:rsidRPr="00234DE3">
        <w:t xml:space="preserve"> consist of CRS grade emulsion to AS 1160 "Bitumen Emulsions for Construction and Maintenance of Pavements", uniformly sprayed at ambient temperature (for 60% </w:t>
      </w:r>
      <w:r w:rsidR="003207F9" w:rsidRPr="00234DE3">
        <w:t xml:space="preserve">residual bitumen </w:t>
      </w:r>
      <w:r w:rsidRPr="00234DE3">
        <w:t>emulsions or in accordance with the manufacturer's specification for higher percentages of bitumen).</w:t>
      </w:r>
    </w:p>
    <w:p w:rsidR="00F77D09" w:rsidRPr="00234DE3" w:rsidRDefault="00F77D09" w:rsidP="005877DB">
      <w:pPr>
        <w:jc w:val="left"/>
      </w:pPr>
    </w:p>
    <w:p w:rsidR="00F77D09" w:rsidRPr="00234DE3" w:rsidRDefault="0018428E" w:rsidP="005877DB">
      <w:pPr>
        <w:jc w:val="left"/>
      </w:pPr>
      <w:r w:rsidRPr="00234DE3">
        <w:t>Tack</w:t>
      </w:r>
      <w:r w:rsidR="00F77D09" w:rsidRPr="00234DE3">
        <w:t xml:space="preserve"> coat </w:t>
      </w:r>
      <w:r w:rsidR="00C55E88" w:rsidRPr="00234DE3">
        <w:t>must</w:t>
      </w:r>
      <w:r w:rsidRPr="00234DE3">
        <w:t xml:space="preserve"> be applied </w:t>
      </w:r>
      <w:r w:rsidR="00F77D09" w:rsidRPr="00234DE3">
        <w:t>at the following locations:</w:t>
      </w:r>
    </w:p>
    <w:p w:rsidR="00F77D09" w:rsidRPr="00234DE3" w:rsidRDefault="00F77D09" w:rsidP="005877DB">
      <w:pPr>
        <w:numPr>
          <w:ilvl w:val="0"/>
          <w:numId w:val="15"/>
        </w:numPr>
        <w:spacing w:before="120"/>
        <w:ind w:left="714" w:hanging="357"/>
        <w:jc w:val="left"/>
      </w:pPr>
      <w:r w:rsidRPr="00234DE3">
        <w:t>at vertical edges between old and new asphalt pavements</w:t>
      </w:r>
      <w:r w:rsidR="0018428E" w:rsidRPr="00234DE3">
        <w:t>;</w:t>
      </w:r>
    </w:p>
    <w:p w:rsidR="00F77D09" w:rsidRPr="00234DE3" w:rsidRDefault="00F77D09" w:rsidP="005877DB">
      <w:pPr>
        <w:numPr>
          <w:ilvl w:val="0"/>
          <w:numId w:val="15"/>
        </w:numPr>
        <w:spacing w:before="120"/>
        <w:ind w:left="714" w:hanging="357"/>
        <w:jc w:val="left"/>
      </w:pPr>
      <w:r w:rsidRPr="00234DE3">
        <w:t>on top of existing asphalt layers</w:t>
      </w:r>
      <w:r w:rsidR="0018428E" w:rsidRPr="00234DE3">
        <w:t>; and</w:t>
      </w:r>
    </w:p>
    <w:p w:rsidR="00F77D09" w:rsidRPr="00234DE3" w:rsidRDefault="00F77D09" w:rsidP="005877DB">
      <w:pPr>
        <w:numPr>
          <w:ilvl w:val="0"/>
          <w:numId w:val="15"/>
        </w:numPr>
        <w:spacing w:before="120"/>
        <w:ind w:left="714" w:hanging="357"/>
        <w:jc w:val="left"/>
      </w:pPr>
      <w:proofErr w:type="gramStart"/>
      <w:r w:rsidRPr="00234DE3">
        <w:t>on</w:t>
      </w:r>
      <w:proofErr w:type="gramEnd"/>
      <w:r w:rsidRPr="00234DE3">
        <w:t xml:space="preserve"> top of new asphalt not placed on the same day.</w:t>
      </w:r>
    </w:p>
    <w:p w:rsidR="00F77D09" w:rsidRPr="00234DE3" w:rsidRDefault="00F77D09" w:rsidP="005877DB">
      <w:pPr>
        <w:jc w:val="left"/>
      </w:pPr>
    </w:p>
    <w:p w:rsidR="00F77D09" w:rsidRPr="00234DE3" w:rsidRDefault="00F77D09" w:rsidP="005877DB">
      <w:pPr>
        <w:jc w:val="left"/>
      </w:pPr>
      <w:r w:rsidRPr="00234DE3">
        <w:t xml:space="preserve">The tack coat for (a) above </w:t>
      </w:r>
      <w:r w:rsidR="00C55E88" w:rsidRPr="00234DE3">
        <w:t>must</w:t>
      </w:r>
      <w:r w:rsidRPr="00234DE3">
        <w:t xml:space="preserve"> be applied at a rate sufficient to ensure bond at the joint between the old and new asphalt pavements.</w:t>
      </w:r>
    </w:p>
    <w:p w:rsidR="00F77D09" w:rsidRPr="00234DE3" w:rsidRDefault="00F77D09" w:rsidP="005877DB">
      <w:pPr>
        <w:jc w:val="left"/>
      </w:pPr>
    </w:p>
    <w:p w:rsidR="00F77D09" w:rsidRPr="00234DE3" w:rsidRDefault="00F77D09" w:rsidP="005877DB">
      <w:pPr>
        <w:jc w:val="left"/>
      </w:pPr>
      <w:r w:rsidRPr="00234DE3">
        <w:t xml:space="preserve">The tack coat for (b) and (c) </w:t>
      </w:r>
      <w:r w:rsidR="00C55E88" w:rsidRPr="00234DE3">
        <w:t>must</w:t>
      </w:r>
      <w:r w:rsidR="003207F9" w:rsidRPr="00234DE3">
        <w:t xml:space="preserve"> be applied at a rate between 0.2 l/m</w:t>
      </w:r>
      <w:r w:rsidR="003207F9" w:rsidRPr="00234DE3">
        <w:rPr>
          <w:vertAlign w:val="superscript"/>
        </w:rPr>
        <w:t>2</w:t>
      </w:r>
      <w:r w:rsidR="003207F9" w:rsidRPr="00234DE3">
        <w:t xml:space="preserve"> and 0.4 l/m</w:t>
      </w:r>
      <w:r w:rsidR="003207F9" w:rsidRPr="00234DE3">
        <w:rPr>
          <w:vertAlign w:val="superscript"/>
        </w:rPr>
        <w:t>2</w:t>
      </w:r>
      <w:r w:rsidR="003207F9" w:rsidRPr="00234DE3">
        <w:t xml:space="preserve"> of residual binder to ensure adequate bond between pavement layers and</w:t>
      </w:r>
      <w:r w:rsidRPr="00234DE3">
        <w:t xml:space="preserve"> </w:t>
      </w:r>
      <w:r w:rsidR="00C55E88" w:rsidRPr="00234DE3">
        <w:t>must</w:t>
      </w:r>
      <w:r w:rsidRPr="00234DE3">
        <w:t xml:space="preserve"> be uniformly applied to the surface prior to placement of asphalt.</w:t>
      </w:r>
    </w:p>
    <w:p w:rsidR="00F81449" w:rsidRPr="00234DE3" w:rsidRDefault="00F81449" w:rsidP="005877DB">
      <w:pPr>
        <w:jc w:val="left"/>
      </w:pPr>
    </w:p>
    <w:p w:rsidR="00F81449" w:rsidRPr="00234DE3" w:rsidRDefault="00F81449" w:rsidP="005877DB">
      <w:pPr>
        <w:jc w:val="left"/>
      </w:pPr>
      <w:r w:rsidRPr="00234DE3">
        <w:t xml:space="preserve">Tack coat </w:t>
      </w:r>
      <w:r w:rsidR="00C55E88" w:rsidRPr="00234DE3">
        <w:t>must</w:t>
      </w:r>
      <w:r w:rsidRPr="00234DE3">
        <w:t xml:space="preserve"> be applied with a tolerance of ± 0.05 litre/square metre of the specified application rate.  The Contractor </w:t>
      </w:r>
      <w:r w:rsidR="00C55E88" w:rsidRPr="00234DE3">
        <w:t>must</w:t>
      </w:r>
      <w:r w:rsidRPr="00234DE3">
        <w:t xml:space="preserve"> supply the actual spread rates, including litres used and area covered for each lot.</w:t>
      </w:r>
    </w:p>
    <w:p w:rsidR="00F77D09" w:rsidRPr="00234DE3" w:rsidRDefault="00F77D09" w:rsidP="005877DB">
      <w:pPr>
        <w:jc w:val="left"/>
      </w:pPr>
    </w:p>
    <w:p w:rsidR="00F77D09" w:rsidRPr="00234DE3" w:rsidRDefault="00F77D09" w:rsidP="005877DB">
      <w:pPr>
        <w:jc w:val="left"/>
      </w:pPr>
      <w:r w:rsidRPr="00234DE3">
        <w:t xml:space="preserve">Asphalt </w:t>
      </w:r>
      <w:r w:rsidR="00C55E88" w:rsidRPr="00234DE3">
        <w:t>must</w:t>
      </w:r>
      <w:r w:rsidRPr="00234DE3">
        <w:t xml:space="preserve"> not be placed until the tack coat is broken.</w:t>
      </w:r>
      <w:r w:rsidR="00F81449" w:rsidRPr="00234DE3">
        <w:t xml:space="preserve"> Any construction traffic is to be minimised. </w:t>
      </w:r>
      <w:r w:rsidRPr="00234DE3">
        <w:t xml:space="preserve">The Contractor </w:t>
      </w:r>
      <w:r w:rsidR="00C55E88" w:rsidRPr="00234DE3">
        <w:t>must</w:t>
      </w:r>
      <w:r w:rsidRPr="00234DE3">
        <w:t xml:space="preserve"> coordinate work so that no tack coated surface is opened to traffic.</w:t>
      </w:r>
    </w:p>
    <w:p w:rsidR="00F77D09" w:rsidRPr="00234DE3" w:rsidRDefault="00F77D09" w:rsidP="005877DB">
      <w:pPr>
        <w:jc w:val="left"/>
      </w:pPr>
    </w:p>
    <w:p w:rsidR="00F77D09" w:rsidRPr="00234DE3" w:rsidRDefault="00F77D09" w:rsidP="005877DB">
      <w:pPr>
        <w:numPr>
          <w:ilvl w:val="0"/>
          <w:numId w:val="25"/>
        </w:numPr>
        <w:jc w:val="left"/>
        <w:rPr>
          <w:b/>
          <w:caps/>
        </w:rPr>
      </w:pPr>
      <w:r w:rsidRPr="00234DE3">
        <w:rPr>
          <w:b/>
          <w:u w:val="single"/>
        </w:rPr>
        <w:t>PLACEMENT</w:t>
      </w:r>
      <w:r w:rsidRPr="00234DE3">
        <w:rPr>
          <w:b/>
          <w:caps/>
          <w:u w:val="single"/>
        </w:rPr>
        <w:t xml:space="preserve"> OF ASPHALT</w:t>
      </w:r>
    </w:p>
    <w:p w:rsidR="00F77D09" w:rsidRPr="00234DE3" w:rsidRDefault="00F77D09" w:rsidP="005877DB">
      <w:pPr>
        <w:jc w:val="left"/>
      </w:pPr>
    </w:p>
    <w:p w:rsidR="00F77D09" w:rsidRPr="00234DE3" w:rsidRDefault="00F77D09" w:rsidP="005877DB">
      <w:pPr>
        <w:numPr>
          <w:ilvl w:val="1"/>
          <w:numId w:val="25"/>
        </w:numPr>
        <w:jc w:val="left"/>
        <w:rPr>
          <w:b/>
          <w:u w:val="single"/>
        </w:rPr>
      </w:pPr>
      <w:r w:rsidRPr="00234DE3">
        <w:rPr>
          <w:b/>
          <w:u w:val="single"/>
        </w:rPr>
        <w:t>General</w:t>
      </w:r>
    </w:p>
    <w:p w:rsidR="00F77D09" w:rsidRPr="00234DE3" w:rsidRDefault="00F77D09" w:rsidP="005877DB">
      <w:pPr>
        <w:jc w:val="left"/>
      </w:pPr>
    </w:p>
    <w:p w:rsidR="00F77D09" w:rsidRPr="00234DE3" w:rsidRDefault="00F77D09" w:rsidP="005877DB">
      <w:pPr>
        <w:jc w:val="left"/>
      </w:pPr>
      <w:r w:rsidRPr="00234DE3">
        <w:t xml:space="preserve">The Contractor </w:t>
      </w:r>
      <w:r w:rsidR="00C55E88" w:rsidRPr="00234DE3">
        <w:t>must</w:t>
      </w:r>
      <w:r w:rsidRPr="00234DE3">
        <w:t xml:space="preserve"> spread asphalt so as to:</w:t>
      </w:r>
    </w:p>
    <w:p w:rsidR="00F77D09" w:rsidRPr="00234DE3" w:rsidRDefault="00F77D09" w:rsidP="005877DB">
      <w:pPr>
        <w:pStyle w:val="TenderText"/>
        <w:numPr>
          <w:ilvl w:val="0"/>
          <w:numId w:val="18"/>
        </w:numPr>
        <w:tabs>
          <w:tab w:val="clear" w:pos="1437"/>
          <w:tab w:val="num" w:pos="0"/>
        </w:tabs>
        <w:spacing w:before="120"/>
        <w:ind w:left="0" w:firstLine="284"/>
        <w:jc w:val="left"/>
        <w:rPr>
          <w:sz w:val="20"/>
        </w:rPr>
      </w:pPr>
      <w:r w:rsidRPr="00234DE3">
        <w:rPr>
          <w:sz w:val="20"/>
        </w:rPr>
        <w:t>minimise se</w:t>
      </w:r>
      <w:r w:rsidR="003A2D9D" w:rsidRPr="00234DE3">
        <w:rPr>
          <w:sz w:val="20"/>
        </w:rPr>
        <w:t>gregation and loss of materials;</w:t>
      </w:r>
    </w:p>
    <w:p w:rsidR="00F77D09" w:rsidRPr="00234DE3" w:rsidRDefault="003A2D9D" w:rsidP="005877DB">
      <w:pPr>
        <w:pStyle w:val="TenderText"/>
        <w:numPr>
          <w:ilvl w:val="0"/>
          <w:numId w:val="18"/>
        </w:numPr>
        <w:tabs>
          <w:tab w:val="clear" w:pos="1437"/>
          <w:tab w:val="num" w:pos="0"/>
        </w:tabs>
        <w:spacing w:before="120"/>
        <w:ind w:left="0" w:firstLine="284"/>
        <w:jc w:val="left"/>
        <w:rPr>
          <w:sz w:val="20"/>
        </w:rPr>
      </w:pPr>
      <w:r w:rsidRPr="00234DE3">
        <w:rPr>
          <w:sz w:val="20"/>
        </w:rPr>
        <w:t>produce a homogeneous product;</w:t>
      </w:r>
    </w:p>
    <w:p w:rsidR="00F77D09" w:rsidRPr="00234DE3" w:rsidRDefault="00F77D09" w:rsidP="005877DB">
      <w:pPr>
        <w:pStyle w:val="TenderText"/>
        <w:numPr>
          <w:ilvl w:val="0"/>
          <w:numId w:val="18"/>
        </w:numPr>
        <w:tabs>
          <w:tab w:val="clear" w:pos="1437"/>
          <w:tab w:val="num" w:pos="709"/>
        </w:tabs>
        <w:spacing w:before="120"/>
        <w:ind w:left="709" w:hanging="425"/>
        <w:jc w:val="left"/>
        <w:rPr>
          <w:sz w:val="20"/>
        </w:rPr>
      </w:pPr>
      <w:r w:rsidRPr="00234DE3">
        <w:rPr>
          <w:sz w:val="20"/>
        </w:rPr>
        <w:t>achieve the specified</w:t>
      </w:r>
      <w:r w:rsidR="000F1552" w:rsidRPr="00234DE3">
        <w:rPr>
          <w:sz w:val="20"/>
        </w:rPr>
        <w:t xml:space="preserve"> in-situ air voids relative compaction for Dense Graded A</w:t>
      </w:r>
      <w:r w:rsidRPr="00234DE3">
        <w:rPr>
          <w:sz w:val="20"/>
        </w:rPr>
        <w:t>sphalt</w:t>
      </w:r>
      <w:r w:rsidR="000F1552" w:rsidRPr="00234DE3">
        <w:rPr>
          <w:sz w:val="20"/>
        </w:rPr>
        <w:t xml:space="preserve">, Stone Mastic Asphalt  </w:t>
      </w:r>
      <w:r w:rsidRPr="00234DE3">
        <w:rPr>
          <w:sz w:val="20"/>
        </w:rPr>
        <w:t xml:space="preserve">or </w:t>
      </w:r>
      <w:r w:rsidR="000F1552" w:rsidRPr="00234DE3">
        <w:rPr>
          <w:sz w:val="20"/>
        </w:rPr>
        <w:t>Open Graded A</w:t>
      </w:r>
      <w:r w:rsidRPr="00234DE3">
        <w:rPr>
          <w:sz w:val="20"/>
        </w:rPr>
        <w:t>sphalt be</w:t>
      </w:r>
      <w:r w:rsidR="003A2D9D" w:rsidRPr="00234DE3">
        <w:rPr>
          <w:sz w:val="20"/>
        </w:rPr>
        <w:t>fore the asphalt has cooled; and</w:t>
      </w:r>
    </w:p>
    <w:p w:rsidR="00F77D09" w:rsidRPr="00234DE3" w:rsidRDefault="00F77D09" w:rsidP="005877DB">
      <w:pPr>
        <w:pStyle w:val="TenderText"/>
        <w:numPr>
          <w:ilvl w:val="0"/>
          <w:numId w:val="18"/>
        </w:numPr>
        <w:tabs>
          <w:tab w:val="clear" w:pos="1437"/>
          <w:tab w:val="num" w:pos="0"/>
        </w:tabs>
        <w:spacing w:before="120"/>
        <w:ind w:left="0" w:firstLine="284"/>
        <w:jc w:val="left"/>
        <w:rPr>
          <w:sz w:val="20"/>
        </w:rPr>
      </w:pPr>
      <w:proofErr w:type="gramStart"/>
      <w:r w:rsidRPr="00234DE3">
        <w:rPr>
          <w:sz w:val="20"/>
        </w:rPr>
        <w:t>provide</w:t>
      </w:r>
      <w:proofErr w:type="gramEnd"/>
      <w:r w:rsidRPr="00234DE3">
        <w:rPr>
          <w:sz w:val="20"/>
        </w:rPr>
        <w:t xml:space="preserve"> the specified thickness of asphalt.</w:t>
      </w:r>
    </w:p>
    <w:p w:rsidR="00F77D09" w:rsidRPr="00234DE3" w:rsidRDefault="00F77D09" w:rsidP="005877DB">
      <w:pPr>
        <w:pStyle w:val="TenderText"/>
        <w:ind w:hanging="5"/>
        <w:jc w:val="left"/>
        <w:rPr>
          <w:sz w:val="20"/>
        </w:rPr>
      </w:pPr>
    </w:p>
    <w:p w:rsidR="00F77D09" w:rsidRPr="00234DE3" w:rsidRDefault="00F77D09" w:rsidP="005877DB">
      <w:pPr>
        <w:jc w:val="left"/>
      </w:pPr>
      <w:r w:rsidRPr="00234DE3">
        <w:t xml:space="preserve">Spreading methods </w:t>
      </w:r>
      <w:r w:rsidR="00C55E88" w:rsidRPr="00234DE3">
        <w:t>must</w:t>
      </w:r>
      <w:r w:rsidRPr="00234DE3">
        <w:t xml:space="preserve"> follow the guide to go</w:t>
      </w:r>
      <w:r w:rsidR="000F1552" w:rsidRPr="00234DE3">
        <w:t>od practice set out in AS 2150-</w:t>
      </w:r>
      <w:r w:rsidRPr="00234DE3">
        <w:t xml:space="preserve">Section 12 "Spreading".  The paver </w:t>
      </w:r>
      <w:r w:rsidR="00C55E88" w:rsidRPr="00234DE3">
        <w:t>must</w:t>
      </w:r>
      <w:r w:rsidRPr="00234DE3">
        <w:t xml:space="preserve"> be a self</w:t>
      </w:r>
      <w:r w:rsidRPr="00234DE3">
        <w:noBreakHyphen/>
        <w:t>propelled paving machine with automatic level control.</w:t>
      </w:r>
    </w:p>
    <w:p w:rsidR="00F77D09" w:rsidRPr="00234DE3" w:rsidRDefault="00F77D09" w:rsidP="005877DB">
      <w:pPr>
        <w:jc w:val="left"/>
      </w:pPr>
    </w:p>
    <w:p w:rsidR="00F77D09" w:rsidRPr="00234DE3" w:rsidRDefault="00F77D09" w:rsidP="005877DB">
      <w:pPr>
        <w:jc w:val="left"/>
      </w:pPr>
      <w:r w:rsidRPr="00234DE3">
        <w:t xml:space="preserve">Hand placement of asphalt </w:t>
      </w:r>
      <w:r w:rsidR="00C55E88" w:rsidRPr="00234DE3">
        <w:t>must</w:t>
      </w:r>
      <w:r w:rsidRPr="00234DE3">
        <w:t xml:space="preserve"> be used only for minor correction of the existing surface and in areas where placement with a paver is impracticable.  Laying of mix </w:t>
      </w:r>
      <w:r w:rsidR="00C55E88" w:rsidRPr="00234DE3">
        <w:t>must</w:t>
      </w:r>
      <w:r w:rsidRPr="00234DE3">
        <w:t xml:space="preserve"> be in the direction of traffic.</w:t>
      </w:r>
    </w:p>
    <w:p w:rsidR="00F77D09" w:rsidRPr="00234DE3" w:rsidRDefault="00F77D09" w:rsidP="005877DB">
      <w:pPr>
        <w:jc w:val="left"/>
      </w:pPr>
    </w:p>
    <w:p w:rsidR="00466DB7" w:rsidRPr="00234DE3" w:rsidRDefault="003A128E" w:rsidP="005877DB">
      <w:pPr>
        <w:jc w:val="left"/>
      </w:pPr>
      <w:r>
        <w:t>Other</w:t>
      </w:r>
      <w:r w:rsidR="00466DB7" w:rsidRPr="00234DE3">
        <w:t xml:space="preserve"> than in an emergency situation, i</w:t>
      </w:r>
      <w:r w:rsidR="00570748" w:rsidRPr="00234DE3">
        <w:t xml:space="preserve">f the Contractor proposes to source asphalt from </w:t>
      </w:r>
      <w:r w:rsidR="00466DB7" w:rsidRPr="00234DE3">
        <w:t xml:space="preserve">another </w:t>
      </w:r>
      <w:r w:rsidR="00570748" w:rsidRPr="00234DE3">
        <w:t>plant during a day’s production</w:t>
      </w:r>
      <w:r w:rsidR="00C168D2" w:rsidRPr="00234DE3">
        <w:t xml:space="preserve">, </w:t>
      </w:r>
      <w:r w:rsidR="00466DB7" w:rsidRPr="00234DE3">
        <w:t xml:space="preserve">the Contractor </w:t>
      </w:r>
      <w:r w:rsidR="00C55E88" w:rsidRPr="00234DE3">
        <w:t>must</w:t>
      </w:r>
      <w:r w:rsidR="00466DB7" w:rsidRPr="00234DE3">
        <w:t xml:space="preserve"> provide </w:t>
      </w:r>
      <w:r w:rsidR="00570748" w:rsidRPr="00234DE3">
        <w:t>48 hours</w:t>
      </w:r>
      <w:r w:rsidR="00C64C14">
        <w:t xml:space="preserve"> prior</w:t>
      </w:r>
      <w:r w:rsidR="00570748" w:rsidRPr="00234DE3">
        <w:t xml:space="preserve"> notice</w:t>
      </w:r>
      <w:r w:rsidR="00466DB7" w:rsidRPr="00234DE3">
        <w:t>.  A</w:t>
      </w:r>
      <w:r w:rsidR="00570748" w:rsidRPr="00234DE3">
        <w:t xml:space="preserve"> procedure </w:t>
      </w:r>
      <w:r w:rsidR="00466DB7" w:rsidRPr="00234DE3">
        <w:t xml:space="preserve">to </w:t>
      </w:r>
      <w:r w:rsidR="00570748" w:rsidRPr="00234DE3">
        <w:t xml:space="preserve">ensure traceability </w:t>
      </w:r>
      <w:r w:rsidR="00466DB7" w:rsidRPr="00234DE3">
        <w:t xml:space="preserve">of the product during placement </w:t>
      </w:r>
      <w:r w:rsidR="00C55E88" w:rsidRPr="00234DE3">
        <w:t>must</w:t>
      </w:r>
      <w:r w:rsidR="00466DB7" w:rsidRPr="00234DE3">
        <w:t xml:space="preserve"> be provided </w:t>
      </w:r>
      <w:r w:rsidR="00C168D2" w:rsidRPr="00234DE3">
        <w:t xml:space="preserve">prior to production of </w:t>
      </w:r>
      <w:r w:rsidR="0008261C" w:rsidRPr="00234DE3">
        <w:t>mix from an alternative plant.</w:t>
      </w:r>
    </w:p>
    <w:p w:rsidR="00466DB7" w:rsidRPr="00234DE3" w:rsidRDefault="00466DB7" w:rsidP="005877DB">
      <w:pPr>
        <w:jc w:val="left"/>
      </w:pPr>
    </w:p>
    <w:p w:rsidR="00F77D09" w:rsidRPr="00234DE3" w:rsidRDefault="00F77D09" w:rsidP="005877DB">
      <w:pPr>
        <w:jc w:val="left"/>
      </w:pPr>
      <w:r w:rsidRPr="00234DE3">
        <w:t xml:space="preserve">If it becomes necessary to use more than one plant because of a plant breakdown, the Contractor </w:t>
      </w:r>
      <w:r w:rsidR="00C55E88" w:rsidRPr="00234DE3">
        <w:t>must</w:t>
      </w:r>
      <w:r w:rsidRPr="00234DE3">
        <w:t xml:space="preserve"> provide immediate notification and details of the alternative mix.</w:t>
      </w:r>
    </w:p>
    <w:p w:rsidR="00F77D09" w:rsidRPr="00234DE3" w:rsidRDefault="00F77D09" w:rsidP="005877DB">
      <w:pPr>
        <w:jc w:val="left"/>
      </w:pPr>
    </w:p>
    <w:p w:rsidR="00F77D09" w:rsidRPr="00234DE3" w:rsidRDefault="00F77D09" w:rsidP="005877DB">
      <w:pPr>
        <w:jc w:val="left"/>
      </w:pPr>
      <w:r w:rsidRPr="00234DE3">
        <w:t xml:space="preserve">Each course </w:t>
      </w:r>
      <w:r w:rsidR="00C55E88" w:rsidRPr="00234DE3">
        <w:t>must</w:t>
      </w:r>
      <w:r w:rsidRPr="00234DE3">
        <w:t xml:space="preserve"> be compacted uniformly to the full depth and over the full width. Compaction methods </w:t>
      </w:r>
      <w:r w:rsidR="00C55E88" w:rsidRPr="00234DE3">
        <w:t>must</w:t>
      </w:r>
      <w:r w:rsidR="00266121" w:rsidRPr="00234DE3">
        <w:t xml:space="preserve"> be in accordance with AS 2150-</w:t>
      </w:r>
      <w:r w:rsidRPr="00234DE3">
        <w:t xml:space="preserve">Section 13 "Compaction".  The Contractor </w:t>
      </w:r>
      <w:r w:rsidR="00C55E88" w:rsidRPr="00234DE3">
        <w:t>must</w:t>
      </w:r>
      <w:r w:rsidRPr="00234DE3">
        <w:t xml:space="preserve"> ensure that compaction does not commence before any deficiencies in the spreading of the mix are corrected.</w:t>
      </w:r>
    </w:p>
    <w:p w:rsidR="00F77D09" w:rsidRPr="00234DE3" w:rsidRDefault="00F77D09" w:rsidP="005877DB">
      <w:pPr>
        <w:jc w:val="left"/>
      </w:pPr>
    </w:p>
    <w:p w:rsidR="00F77D09" w:rsidRPr="00234DE3" w:rsidRDefault="00F77D09" w:rsidP="005877DB">
      <w:pPr>
        <w:jc w:val="left"/>
      </w:pPr>
      <w:r w:rsidRPr="00234DE3">
        <w:t xml:space="preserve">At the time of placing asphalt, the existing surface </w:t>
      </w:r>
      <w:r w:rsidR="00C55E88" w:rsidRPr="00234DE3">
        <w:t>must</w:t>
      </w:r>
      <w:r w:rsidRPr="00234DE3">
        <w:t xml:space="preserve"> be dry.</w:t>
      </w:r>
    </w:p>
    <w:p w:rsidR="00F77D09" w:rsidRPr="00234DE3" w:rsidRDefault="00F77D09" w:rsidP="005877DB">
      <w:pPr>
        <w:jc w:val="left"/>
      </w:pPr>
    </w:p>
    <w:p w:rsidR="00F77D09" w:rsidRPr="00234DE3" w:rsidRDefault="00F77D09" w:rsidP="005877DB">
      <w:pPr>
        <w:jc w:val="left"/>
      </w:pPr>
      <w:r w:rsidRPr="00234DE3">
        <w:t xml:space="preserve">A </w:t>
      </w:r>
      <w:r w:rsidRPr="00234DE3">
        <w:rPr>
          <w:b/>
          <w:caps/>
        </w:rPr>
        <w:t>hold point</w:t>
      </w:r>
      <w:r w:rsidRPr="00234DE3">
        <w:t xml:space="preserve"> appl</w:t>
      </w:r>
      <w:r w:rsidR="003A128E">
        <w:t>ies</w:t>
      </w:r>
      <w:r w:rsidRPr="00234DE3">
        <w:t xml:space="preserve"> between individual layers of asphalt.</w:t>
      </w:r>
    </w:p>
    <w:p w:rsidR="00F77D09" w:rsidRPr="00234DE3" w:rsidRDefault="00F77D09" w:rsidP="005877DB">
      <w:pPr>
        <w:jc w:val="left"/>
      </w:pPr>
    </w:p>
    <w:p w:rsidR="00F77D09" w:rsidRPr="00234DE3" w:rsidRDefault="00F77D09" w:rsidP="005877DB">
      <w:pPr>
        <w:numPr>
          <w:ilvl w:val="1"/>
          <w:numId w:val="25"/>
        </w:numPr>
        <w:jc w:val="left"/>
        <w:rPr>
          <w:b/>
        </w:rPr>
      </w:pPr>
      <w:r w:rsidRPr="00234DE3">
        <w:rPr>
          <w:b/>
          <w:u w:val="single"/>
        </w:rPr>
        <w:t>Protection of Road Fixtures</w:t>
      </w:r>
    </w:p>
    <w:p w:rsidR="00F77D09" w:rsidRPr="00234DE3" w:rsidRDefault="00F77D09" w:rsidP="005877DB">
      <w:pPr>
        <w:jc w:val="left"/>
      </w:pPr>
    </w:p>
    <w:p w:rsidR="00F77D09" w:rsidRPr="00234DE3" w:rsidRDefault="00F77D09" w:rsidP="005877DB">
      <w:pPr>
        <w:jc w:val="left"/>
      </w:pPr>
      <w:r w:rsidRPr="00234DE3">
        <w:t xml:space="preserve">The Contractor </w:t>
      </w:r>
      <w:r w:rsidR="00C55E88" w:rsidRPr="00234DE3">
        <w:t>must</w:t>
      </w:r>
      <w:r w:rsidRPr="00234DE3">
        <w:t xml:space="preserve"> prevent tack coat, binder, aggregate, asphalt or other material used on the work from entering, adhering or obstructing gratings, hydrants, valve boxes, inspection pit covers, kerbs and other road fixtures.</w:t>
      </w:r>
    </w:p>
    <w:p w:rsidR="00F77D09" w:rsidRPr="00234DE3" w:rsidRDefault="00F77D09" w:rsidP="005877DB">
      <w:pPr>
        <w:jc w:val="left"/>
      </w:pPr>
    </w:p>
    <w:p w:rsidR="00F77D09" w:rsidRPr="00234DE3" w:rsidRDefault="00F77D09" w:rsidP="005877DB">
      <w:pPr>
        <w:keepNext/>
        <w:numPr>
          <w:ilvl w:val="1"/>
          <w:numId w:val="25"/>
        </w:numPr>
        <w:jc w:val="left"/>
        <w:rPr>
          <w:b/>
          <w:caps/>
        </w:rPr>
      </w:pPr>
      <w:r w:rsidRPr="00234DE3">
        <w:rPr>
          <w:b/>
          <w:u w:val="single"/>
        </w:rPr>
        <w:t>Joints</w:t>
      </w:r>
    </w:p>
    <w:p w:rsidR="00F77D09" w:rsidRPr="00234DE3" w:rsidRDefault="00F77D09" w:rsidP="005877DB">
      <w:pPr>
        <w:keepNext/>
        <w:jc w:val="left"/>
      </w:pPr>
    </w:p>
    <w:p w:rsidR="00F77D09" w:rsidRPr="00234DE3" w:rsidRDefault="00F77D09" w:rsidP="005877DB">
      <w:pPr>
        <w:jc w:val="left"/>
      </w:pPr>
      <w:r w:rsidRPr="00234DE3">
        <w:t xml:space="preserve">Joints </w:t>
      </w:r>
      <w:r w:rsidR="00C55E88" w:rsidRPr="00234DE3">
        <w:t>must</w:t>
      </w:r>
      <w:r w:rsidRPr="00234DE3">
        <w:t xml:space="preserve"> be construc</w:t>
      </w:r>
      <w:r w:rsidR="00A82AE2" w:rsidRPr="00234DE3">
        <w:t>ted in accordance with AS 2150-</w:t>
      </w:r>
      <w:r w:rsidRPr="00234DE3">
        <w:t>Clause 12.6 "Joints" and the fo</w:t>
      </w:r>
      <w:r w:rsidR="00A82AE2" w:rsidRPr="00234DE3">
        <w:t>llowing additional requirements:</w:t>
      </w:r>
    </w:p>
    <w:p w:rsidR="00F77D09" w:rsidRPr="00234DE3" w:rsidRDefault="00C64C14" w:rsidP="005877DB">
      <w:pPr>
        <w:pStyle w:val="TenderText"/>
        <w:numPr>
          <w:ilvl w:val="0"/>
          <w:numId w:val="36"/>
        </w:numPr>
        <w:tabs>
          <w:tab w:val="clear" w:pos="1437"/>
        </w:tabs>
        <w:spacing w:before="120"/>
        <w:ind w:left="714" w:hanging="357"/>
        <w:jc w:val="left"/>
        <w:rPr>
          <w:sz w:val="20"/>
        </w:rPr>
      </w:pPr>
      <w:r>
        <w:rPr>
          <w:sz w:val="20"/>
        </w:rPr>
        <w:t xml:space="preserve">The mix must be </w:t>
      </w:r>
      <w:r w:rsidR="00F77D09" w:rsidRPr="00234DE3">
        <w:rPr>
          <w:sz w:val="20"/>
        </w:rPr>
        <w:t>spread in a manner which ensures continuity of placing and the number and extent of joints is kept to a minimum.</w:t>
      </w:r>
    </w:p>
    <w:p w:rsidR="00F77D09" w:rsidRPr="00234DE3" w:rsidRDefault="00C55E88" w:rsidP="005877DB">
      <w:pPr>
        <w:pStyle w:val="TenderText"/>
        <w:numPr>
          <w:ilvl w:val="0"/>
          <w:numId w:val="36"/>
        </w:numPr>
        <w:tabs>
          <w:tab w:val="clear" w:pos="1437"/>
        </w:tabs>
        <w:spacing w:before="120"/>
        <w:ind w:left="714" w:hanging="357"/>
        <w:jc w:val="left"/>
        <w:rPr>
          <w:sz w:val="20"/>
        </w:rPr>
      </w:pPr>
      <w:r w:rsidRPr="00234DE3">
        <w:rPr>
          <w:sz w:val="20"/>
        </w:rPr>
        <w:t>Must</w:t>
      </w:r>
      <w:r w:rsidR="00F77D09" w:rsidRPr="00234DE3">
        <w:rPr>
          <w:sz w:val="20"/>
        </w:rPr>
        <w:t xml:space="preserve"> ensure that the density and surface finish at joints satisfies the requirements of this Specification, and the joints are well sealed.</w:t>
      </w:r>
    </w:p>
    <w:p w:rsidR="00F77D09" w:rsidRPr="00234DE3" w:rsidRDefault="00F77D09" w:rsidP="005877DB">
      <w:pPr>
        <w:pStyle w:val="TenderText"/>
        <w:numPr>
          <w:ilvl w:val="0"/>
          <w:numId w:val="36"/>
        </w:numPr>
        <w:tabs>
          <w:tab w:val="clear" w:pos="1437"/>
        </w:tabs>
        <w:spacing w:before="120"/>
        <w:ind w:left="714" w:hanging="357"/>
        <w:jc w:val="left"/>
        <w:rPr>
          <w:sz w:val="20"/>
        </w:rPr>
      </w:pPr>
      <w:r w:rsidRPr="00234DE3">
        <w:rPr>
          <w:sz w:val="20"/>
        </w:rPr>
        <w:t xml:space="preserve">Joints between old and new pavements, and between sections of work which have not been placed on the same day </w:t>
      </w:r>
      <w:r w:rsidR="00C55E88" w:rsidRPr="00234DE3">
        <w:rPr>
          <w:sz w:val="20"/>
        </w:rPr>
        <w:t>must</w:t>
      </w:r>
      <w:r w:rsidRPr="00234DE3">
        <w:rPr>
          <w:sz w:val="20"/>
        </w:rPr>
        <w:t xml:space="preserve"> have tack coat applied in accordance with Clause 6.4 "Tack Coating".</w:t>
      </w:r>
    </w:p>
    <w:p w:rsidR="00F77D09" w:rsidRPr="00234DE3" w:rsidRDefault="00A82AE2" w:rsidP="005877DB">
      <w:pPr>
        <w:pStyle w:val="TenderText"/>
        <w:numPr>
          <w:ilvl w:val="0"/>
          <w:numId w:val="36"/>
        </w:numPr>
        <w:tabs>
          <w:tab w:val="clear" w:pos="1437"/>
        </w:tabs>
        <w:spacing w:before="120"/>
        <w:ind w:left="714" w:hanging="357"/>
        <w:jc w:val="left"/>
        <w:rPr>
          <w:sz w:val="20"/>
        </w:rPr>
      </w:pPr>
      <w:r w:rsidRPr="00234DE3">
        <w:rPr>
          <w:sz w:val="20"/>
        </w:rPr>
        <w:t>Longitudinal j</w:t>
      </w:r>
      <w:r w:rsidR="00F77D09" w:rsidRPr="00234DE3">
        <w:rPr>
          <w:sz w:val="20"/>
        </w:rPr>
        <w:t>oints in successive layer</w:t>
      </w:r>
      <w:r w:rsidR="00F66DF2" w:rsidRPr="00234DE3">
        <w:rPr>
          <w:sz w:val="20"/>
        </w:rPr>
        <w:t xml:space="preserve">s </w:t>
      </w:r>
      <w:r w:rsidR="00C55E88" w:rsidRPr="00234DE3">
        <w:rPr>
          <w:sz w:val="20"/>
        </w:rPr>
        <w:t>must</w:t>
      </w:r>
      <w:r w:rsidR="00F66DF2" w:rsidRPr="00234DE3">
        <w:rPr>
          <w:sz w:val="20"/>
        </w:rPr>
        <w:t xml:space="preserve"> be staggered at least 15</w:t>
      </w:r>
      <w:r w:rsidR="00F77D09" w:rsidRPr="00234DE3">
        <w:rPr>
          <w:sz w:val="20"/>
        </w:rPr>
        <w:t xml:space="preserve">0 mm. </w:t>
      </w:r>
      <w:r w:rsidR="00F66DF2" w:rsidRPr="00234DE3">
        <w:rPr>
          <w:sz w:val="20"/>
        </w:rPr>
        <w:t xml:space="preserve">Transverse joints in successive layers </w:t>
      </w:r>
      <w:r w:rsidR="00C55E88" w:rsidRPr="00234DE3">
        <w:rPr>
          <w:sz w:val="20"/>
        </w:rPr>
        <w:t>must</w:t>
      </w:r>
      <w:r w:rsidR="00F66DF2" w:rsidRPr="00234DE3">
        <w:rPr>
          <w:sz w:val="20"/>
        </w:rPr>
        <w:t xml:space="preserve"> be staggered at least 1.0m.  </w:t>
      </w:r>
      <w:r w:rsidR="00F77D09" w:rsidRPr="00234DE3">
        <w:rPr>
          <w:sz w:val="20"/>
        </w:rPr>
        <w:t xml:space="preserve"> Permanent transverse joints at the starts and ends of runs </w:t>
      </w:r>
      <w:r w:rsidR="00C55E88" w:rsidRPr="00234DE3">
        <w:rPr>
          <w:sz w:val="20"/>
        </w:rPr>
        <w:t>must</w:t>
      </w:r>
      <w:r w:rsidR="00F77D09" w:rsidRPr="00234DE3">
        <w:rPr>
          <w:sz w:val="20"/>
        </w:rPr>
        <w:t xml:space="preserve"> be ramped at the maximum rate of 1 in 20 down to a final edge which </w:t>
      </w:r>
      <w:r w:rsidR="00C55E88" w:rsidRPr="00234DE3">
        <w:rPr>
          <w:sz w:val="20"/>
        </w:rPr>
        <w:t>must</w:t>
      </w:r>
      <w:r w:rsidR="00F77D09" w:rsidRPr="00234DE3">
        <w:rPr>
          <w:sz w:val="20"/>
        </w:rPr>
        <w:t xml:space="preserve"> not exceed 10 mm in height.</w:t>
      </w:r>
    </w:p>
    <w:p w:rsidR="00F77D09" w:rsidRPr="00234DE3" w:rsidRDefault="00F77D09" w:rsidP="005877DB">
      <w:pPr>
        <w:pStyle w:val="TenderText"/>
        <w:numPr>
          <w:ilvl w:val="0"/>
          <w:numId w:val="36"/>
        </w:numPr>
        <w:tabs>
          <w:tab w:val="clear" w:pos="1437"/>
        </w:tabs>
        <w:spacing w:before="120"/>
        <w:ind w:left="714" w:hanging="357"/>
        <w:jc w:val="left"/>
        <w:rPr>
          <w:sz w:val="20"/>
        </w:rPr>
      </w:pPr>
      <w:r w:rsidRPr="00234DE3">
        <w:rPr>
          <w:sz w:val="20"/>
        </w:rPr>
        <w:t xml:space="preserve">All temporary joints which are to be opened to traffic </w:t>
      </w:r>
      <w:r w:rsidR="00C55E88" w:rsidRPr="00234DE3">
        <w:rPr>
          <w:sz w:val="20"/>
        </w:rPr>
        <w:t>must</w:t>
      </w:r>
      <w:r w:rsidRPr="00234DE3">
        <w:rPr>
          <w:sz w:val="20"/>
        </w:rPr>
        <w:t xml:space="preserve"> be ramped at the maximum rate of 1 in 10 down to a final edge which </w:t>
      </w:r>
      <w:r w:rsidR="00C55E88" w:rsidRPr="00234DE3">
        <w:rPr>
          <w:sz w:val="20"/>
        </w:rPr>
        <w:t>must</w:t>
      </w:r>
      <w:r w:rsidRPr="00234DE3">
        <w:rPr>
          <w:sz w:val="20"/>
        </w:rPr>
        <w:t xml:space="preserve"> not exceed 10 mm in height.</w:t>
      </w:r>
    </w:p>
    <w:p w:rsidR="00F77D09" w:rsidRPr="00234DE3" w:rsidRDefault="00F77D09" w:rsidP="005877DB">
      <w:pPr>
        <w:pStyle w:val="TenderText"/>
        <w:numPr>
          <w:ilvl w:val="0"/>
          <w:numId w:val="36"/>
        </w:numPr>
        <w:tabs>
          <w:tab w:val="clear" w:pos="1437"/>
        </w:tabs>
        <w:spacing w:before="120"/>
        <w:ind w:left="714" w:hanging="357"/>
        <w:jc w:val="left"/>
        <w:rPr>
          <w:sz w:val="20"/>
        </w:rPr>
      </w:pPr>
      <w:r w:rsidRPr="00234DE3">
        <w:rPr>
          <w:sz w:val="20"/>
        </w:rPr>
        <w:t xml:space="preserve">Prior to subsequent laying of mix adjacent to a temporary joint, the temporary ramp </w:t>
      </w:r>
      <w:r w:rsidR="00C55E88" w:rsidRPr="00234DE3">
        <w:rPr>
          <w:sz w:val="20"/>
        </w:rPr>
        <w:t>must</w:t>
      </w:r>
      <w:r w:rsidRPr="00234DE3">
        <w:rPr>
          <w:sz w:val="20"/>
        </w:rPr>
        <w:t xml:space="preserve"> be cut back and removed to expose a near vertical face of fresh dense asphalt prior to the subsequent laying of the adjacent run.</w:t>
      </w:r>
    </w:p>
    <w:p w:rsidR="00F77D09" w:rsidRPr="00234DE3" w:rsidRDefault="00F77D09" w:rsidP="005877DB">
      <w:pPr>
        <w:pStyle w:val="TenderText"/>
        <w:numPr>
          <w:ilvl w:val="0"/>
          <w:numId w:val="36"/>
        </w:numPr>
        <w:tabs>
          <w:tab w:val="clear" w:pos="1437"/>
        </w:tabs>
        <w:spacing w:before="120"/>
        <w:ind w:left="714" w:hanging="357"/>
        <w:jc w:val="left"/>
        <w:rPr>
          <w:sz w:val="20"/>
        </w:rPr>
      </w:pPr>
      <w:r w:rsidRPr="00234DE3">
        <w:rPr>
          <w:sz w:val="20"/>
        </w:rPr>
        <w:t xml:space="preserve">In making the joint along any adjoining edge such as kerb, gutter or an adjoining pavement, and after the mix is placed by the finishing machine, sufficient hot material </w:t>
      </w:r>
      <w:r w:rsidR="00C55E88" w:rsidRPr="00234DE3">
        <w:rPr>
          <w:sz w:val="20"/>
        </w:rPr>
        <w:t>must</w:t>
      </w:r>
      <w:r w:rsidRPr="00234DE3">
        <w:rPr>
          <w:sz w:val="20"/>
        </w:rPr>
        <w:t xml:space="preserve"> be carried back to fill any space left open.  This joint </w:t>
      </w:r>
      <w:r w:rsidR="00C55E88" w:rsidRPr="00234DE3">
        <w:rPr>
          <w:sz w:val="20"/>
        </w:rPr>
        <w:t>must</w:t>
      </w:r>
      <w:r w:rsidRPr="00234DE3">
        <w:rPr>
          <w:sz w:val="20"/>
        </w:rPr>
        <w:t xml:space="preserve"> be properly "set</w:t>
      </w:r>
      <w:r w:rsidRPr="00234DE3">
        <w:rPr>
          <w:sz w:val="20"/>
        </w:rPr>
        <w:noBreakHyphen/>
        <w:t>up" with the back of a rake or lute at proper height and level to receive the maximum compression under rolling.</w:t>
      </w:r>
    </w:p>
    <w:p w:rsidR="00F77D09" w:rsidRPr="00234DE3" w:rsidRDefault="00F77D09" w:rsidP="005877DB">
      <w:pPr>
        <w:pStyle w:val="TenderText"/>
        <w:numPr>
          <w:ilvl w:val="0"/>
          <w:numId w:val="36"/>
        </w:numPr>
        <w:tabs>
          <w:tab w:val="clear" w:pos="1437"/>
        </w:tabs>
        <w:spacing w:before="120"/>
        <w:ind w:left="714" w:hanging="357"/>
        <w:jc w:val="left"/>
        <w:rPr>
          <w:sz w:val="20"/>
        </w:rPr>
      </w:pPr>
      <w:r w:rsidRPr="00234DE3">
        <w:rPr>
          <w:sz w:val="20"/>
        </w:rPr>
        <w:t xml:space="preserve">The wearing course for all pavement types and pavement overlay </w:t>
      </w:r>
      <w:r w:rsidR="00C55E88" w:rsidRPr="00234DE3">
        <w:rPr>
          <w:sz w:val="20"/>
        </w:rPr>
        <w:t>must</w:t>
      </w:r>
      <w:r w:rsidRPr="00234DE3">
        <w:rPr>
          <w:sz w:val="20"/>
        </w:rPr>
        <w:t xml:space="preserve"> be laid in such a manner that the longitudinal joints correspond as far as practicable with the lane lines and, in particular, avoid the wheel paths.</w:t>
      </w:r>
    </w:p>
    <w:p w:rsidR="00F66DF2" w:rsidRPr="00234DE3" w:rsidRDefault="00F66DF2" w:rsidP="005877DB">
      <w:pPr>
        <w:pStyle w:val="TenderText"/>
        <w:numPr>
          <w:ilvl w:val="0"/>
          <w:numId w:val="36"/>
        </w:numPr>
        <w:tabs>
          <w:tab w:val="clear" w:pos="1437"/>
        </w:tabs>
        <w:spacing w:before="120"/>
        <w:ind w:left="714" w:hanging="357"/>
        <w:jc w:val="left"/>
        <w:rPr>
          <w:sz w:val="20"/>
        </w:rPr>
      </w:pPr>
      <w:r w:rsidRPr="00234DE3">
        <w:rPr>
          <w:sz w:val="20"/>
        </w:rPr>
        <w:t>Longitudinal surface joints must</w:t>
      </w:r>
      <w:r w:rsidR="005C1BDD" w:rsidRPr="00234DE3">
        <w:rPr>
          <w:sz w:val="20"/>
        </w:rPr>
        <w:t xml:space="preserve"> not</w:t>
      </w:r>
      <w:r w:rsidRPr="00234DE3">
        <w:rPr>
          <w:sz w:val="20"/>
        </w:rPr>
        <w:t xml:space="preserve"> be in the wheel path.</w:t>
      </w:r>
    </w:p>
    <w:p w:rsidR="00F77D09" w:rsidRPr="00234DE3" w:rsidRDefault="00F77D09" w:rsidP="005877DB">
      <w:pPr>
        <w:jc w:val="left"/>
      </w:pPr>
    </w:p>
    <w:p w:rsidR="00F77D09" w:rsidRPr="00234DE3" w:rsidRDefault="00F77D09" w:rsidP="005877DB">
      <w:pPr>
        <w:numPr>
          <w:ilvl w:val="0"/>
          <w:numId w:val="25"/>
        </w:numPr>
        <w:jc w:val="left"/>
        <w:rPr>
          <w:b/>
        </w:rPr>
      </w:pPr>
      <w:r w:rsidRPr="00234DE3">
        <w:rPr>
          <w:b/>
          <w:u w:val="single"/>
        </w:rPr>
        <w:t>SAMPLING AND TESTING</w:t>
      </w:r>
    </w:p>
    <w:p w:rsidR="00F77D09" w:rsidRPr="00234DE3" w:rsidRDefault="00F77D09" w:rsidP="005877DB">
      <w:pPr>
        <w:jc w:val="left"/>
      </w:pPr>
    </w:p>
    <w:p w:rsidR="00F77D09" w:rsidRPr="00234DE3" w:rsidRDefault="00F77D09" w:rsidP="005877DB">
      <w:pPr>
        <w:jc w:val="left"/>
      </w:pPr>
      <w:r w:rsidRPr="00234DE3">
        <w:t xml:space="preserve">Sampling locations for density compliance assessment </w:t>
      </w:r>
      <w:r w:rsidR="00C55E88" w:rsidRPr="00234DE3">
        <w:t>must</w:t>
      </w:r>
      <w:r w:rsidRPr="00234DE3">
        <w:t xml:space="preserve"> be undertaken on a stratified random basis i</w:t>
      </w:r>
      <w:r w:rsidR="00BD77F4" w:rsidRPr="00234DE3">
        <w:t>n accordance with AS 1289.1.4.2 “Selection of Sampling or Test Sites - Stratified Random Number Method”.</w:t>
      </w:r>
    </w:p>
    <w:p w:rsidR="00F77D09" w:rsidRPr="00234DE3" w:rsidRDefault="00F77D09" w:rsidP="00BD77F4"/>
    <w:p w:rsidR="00BD77F4" w:rsidRPr="00234DE3" w:rsidRDefault="00A43B21" w:rsidP="00BD77F4">
      <w:r w:rsidRPr="00234DE3">
        <w:t xml:space="preserve">The sampling frequency </w:t>
      </w:r>
      <w:r w:rsidR="00C55E88" w:rsidRPr="00234DE3">
        <w:t>must</w:t>
      </w:r>
      <w:r w:rsidRPr="00234DE3">
        <w:t xml:space="preserve"> be in accordance with</w:t>
      </w:r>
      <w:r w:rsidR="00BD77F4" w:rsidRPr="00234DE3">
        <w:t>:</w:t>
      </w:r>
    </w:p>
    <w:p w:rsidR="00BD77F4" w:rsidRPr="00234DE3" w:rsidRDefault="00BD77F4" w:rsidP="00BD77F4"/>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869"/>
        <w:gridCol w:w="5702"/>
      </w:tblGrid>
      <w:tr w:rsidR="003A2D9D" w:rsidRPr="00234DE3" w:rsidTr="00BD77F4">
        <w:trPr>
          <w:jc w:val="center"/>
        </w:trPr>
        <w:tc>
          <w:tcPr>
            <w:tcW w:w="8571" w:type="dxa"/>
            <w:gridSpan w:val="2"/>
            <w:tcBorders>
              <w:top w:val="single" w:sz="6" w:space="0" w:color="auto"/>
              <w:bottom w:val="single" w:sz="4" w:space="0" w:color="auto"/>
            </w:tcBorders>
          </w:tcPr>
          <w:p w:rsidR="003A2D9D" w:rsidRPr="00234DE3" w:rsidRDefault="003A2D9D" w:rsidP="00C168D2">
            <w:pPr>
              <w:spacing w:before="80" w:after="80"/>
              <w:jc w:val="center"/>
              <w:rPr>
                <w:b/>
              </w:rPr>
            </w:pPr>
            <w:r w:rsidRPr="00234DE3">
              <w:rPr>
                <w:b/>
              </w:rPr>
              <w:t>TABLE 8</w:t>
            </w:r>
            <w:r w:rsidR="00A43B21" w:rsidRPr="00234DE3">
              <w:rPr>
                <w:b/>
              </w:rPr>
              <w:t>(a)</w:t>
            </w:r>
            <w:r w:rsidR="00C168D2" w:rsidRPr="00234DE3">
              <w:rPr>
                <w:b/>
              </w:rPr>
              <w:t xml:space="preserve"> - </w:t>
            </w:r>
            <w:r w:rsidRPr="00234DE3">
              <w:rPr>
                <w:b/>
              </w:rPr>
              <w:t>SAMPLING AND TESTING FREQUENCY</w:t>
            </w:r>
            <w:r w:rsidR="00F27DEB" w:rsidRPr="00234DE3">
              <w:rPr>
                <w:b/>
              </w:rPr>
              <w:t xml:space="preserve"> FOR </w:t>
            </w:r>
            <w:r w:rsidR="00233153" w:rsidRPr="00234DE3">
              <w:rPr>
                <w:b/>
              </w:rPr>
              <w:t xml:space="preserve">COARSE DG, </w:t>
            </w:r>
            <w:proofErr w:type="spellStart"/>
            <w:r w:rsidR="00233153" w:rsidRPr="00234DE3">
              <w:rPr>
                <w:b/>
              </w:rPr>
              <w:t>OG</w:t>
            </w:r>
            <w:proofErr w:type="spellEnd"/>
            <w:r w:rsidR="00233153" w:rsidRPr="00234DE3">
              <w:rPr>
                <w:b/>
              </w:rPr>
              <w:t xml:space="preserve"> &amp; </w:t>
            </w:r>
            <w:proofErr w:type="spellStart"/>
            <w:r w:rsidR="00233153" w:rsidRPr="00234DE3">
              <w:rPr>
                <w:b/>
              </w:rPr>
              <w:t>SMA</w:t>
            </w:r>
            <w:proofErr w:type="spellEnd"/>
          </w:p>
        </w:tc>
      </w:tr>
      <w:tr w:rsidR="00F77D09" w:rsidRPr="00234DE3" w:rsidTr="00BC373A">
        <w:trPr>
          <w:jc w:val="center"/>
        </w:trPr>
        <w:tc>
          <w:tcPr>
            <w:tcW w:w="2869" w:type="dxa"/>
            <w:tcBorders>
              <w:top w:val="single" w:sz="6" w:space="0" w:color="auto"/>
              <w:bottom w:val="single" w:sz="4" w:space="0" w:color="auto"/>
              <w:right w:val="single" w:sz="6" w:space="0" w:color="auto"/>
            </w:tcBorders>
          </w:tcPr>
          <w:p w:rsidR="00F77D09" w:rsidRPr="00234DE3" w:rsidRDefault="00F77D09" w:rsidP="00233153">
            <w:pPr>
              <w:spacing w:before="80" w:after="80"/>
              <w:jc w:val="center"/>
              <w:rPr>
                <w:b/>
              </w:rPr>
            </w:pPr>
            <w:r w:rsidRPr="00234DE3">
              <w:rPr>
                <w:b/>
              </w:rPr>
              <w:t>LOT PRODUCTION QUANTITY (tonnes)</w:t>
            </w:r>
          </w:p>
        </w:tc>
        <w:tc>
          <w:tcPr>
            <w:tcW w:w="5702" w:type="dxa"/>
            <w:tcBorders>
              <w:top w:val="single" w:sz="6" w:space="0" w:color="auto"/>
              <w:left w:val="nil"/>
              <w:bottom w:val="single" w:sz="4" w:space="0" w:color="auto"/>
            </w:tcBorders>
          </w:tcPr>
          <w:p w:rsidR="00F77D09" w:rsidRPr="00234DE3" w:rsidRDefault="00F77D09" w:rsidP="00233153">
            <w:pPr>
              <w:spacing w:before="80" w:after="80"/>
              <w:jc w:val="left"/>
              <w:rPr>
                <w:b/>
              </w:rPr>
            </w:pPr>
            <w:r w:rsidRPr="00234DE3">
              <w:rPr>
                <w:b/>
              </w:rPr>
              <w:t>MINIMUM NUMBER OF CORE COMPACTION SAMPLES AND TESTS</w:t>
            </w:r>
          </w:p>
        </w:tc>
      </w:tr>
      <w:tr w:rsidR="00F77D09" w:rsidRPr="00234DE3" w:rsidTr="00BC373A">
        <w:trPr>
          <w:jc w:val="center"/>
        </w:trPr>
        <w:tc>
          <w:tcPr>
            <w:tcW w:w="2869" w:type="dxa"/>
            <w:tcBorders>
              <w:top w:val="single" w:sz="4" w:space="0" w:color="auto"/>
              <w:left w:val="single" w:sz="4" w:space="0" w:color="auto"/>
              <w:bottom w:val="single" w:sz="4" w:space="0" w:color="auto"/>
              <w:right w:val="single" w:sz="4" w:space="0" w:color="auto"/>
            </w:tcBorders>
          </w:tcPr>
          <w:p w:rsidR="00F77D09" w:rsidRPr="00234DE3" w:rsidRDefault="00DD4CAE" w:rsidP="00BD77F4">
            <w:pPr>
              <w:spacing w:before="80" w:after="80"/>
              <w:jc w:val="center"/>
            </w:pPr>
            <w:r w:rsidRPr="00234DE3">
              <w:t>30 - 150</w:t>
            </w:r>
          </w:p>
        </w:tc>
        <w:tc>
          <w:tcPr>
            <w:tcW w:w="5702" w:type="dxa"/>
            <w:tcBorders>
              <w:top w:val="single" w:sz="4" w:space="0" w:color="auto"/>
              <w:left w:val="single" w:sz="4" w:space="0" w:color="auto"/>
              <w:bottom w:val="single" w:sz="4" w:space="0" w:color="auto"/>
              <w:right w:val="single" w:sz="4" w:space="0" w:color="auto"/>
            </w:tcBorders>
          </w:tcPr>
          <w:p w:rsidR="00F77D09" w:rsidRPr="00234DE3" w:rsidRDefault="00F77D09" w:rsidP="007C1C70">
            <w:pPr>
              <w:spacing w:before="80" w:after="80"/>
              <w:jc w:val="left"/>
            </w:pPr>
            <w:r w:rsidRPr="00234DE3">
              <w:t>4</w:t>
            </w:r>
          </w:p>
        </w:tc>
      </w:tr>
      <w:tr w:rsidR="00F77D09" w:rsidRPr="00234DE3" w:rsidTr="00BC373A">
        <w:trPr>
          <w:jc w:val="center"/>
        </w:trPr>
        <w:tc>
          <w:tcPr>
            <w:tcW w:w="2869" w:type="dxa"/>
            <w:tcBorders>
              <w:top w:val="single" w:sz="4" w:space="0" w:color="auto"/>
              <w:left w:val="single" w:sz="4" w:space="0" w:color="auto"/>
              <w:bottom w:val="single" w:sz="4" w:space="0" w:color="auto"/>
              <w:right w:val="single" w:sz="4" w:space="0" w:color="auto"/>
            </w:tcBorders>
          </w:tcPr>
          <w:p w:rsidR="00F77D09" w:rsidRPr="00234DE3" w:rsidRDefault="00DD4CAE" w:rsidP="00BD77F4">
            <w:pPr>
              <w:spacing w:before="80" w:after="80"/>
              <w:jc w:val="center"/>
            </w:pPr>
            <w:r w:rsidRPr="00234DE3">
              <w:t xml:space="preserve">151 </w:t>
            </w:r>
            <w:r w:rsidR="00F77D09" w:rsidRPr="00234DE3">
              <w:t>-</w:t>
            </w:r>
            <w:r w:rsidRPr="00234DE3">
              <w:t xml:space="preserve"> </w:t>
            </w:r>
            <w:r w:rsidR="00F77D09" w:rsidRPr="00234DE3">
              <w:t>300</w:t>
            </w:r>
          </w:p>
        </w:tc>
        <w:tc>
          <w:tcPr>
            <w:tcW w:w="5702" w:type="dxa"/>
            <w:tcBorders>
              <w:top w:val="single" w:sz="4" w:space="0" w:color="auto"/>
              <w:left w:val="single" w:sz="4" w:space="0" w:color="auto"/>
              <w:bottom w:val="single" w:sz="4" w:space="0" w:color="auto"/>
              <w:right w:val="single" w:sz="4" w:space="0" w:color="auto"/>
            </w:tcBorders>
          </w:tcPr>
          <w:p w:rsidR="00F77D09" w:rsidRPr="00234DE3" w:rsidRDefault="00F77D09" w:rsidP="007C1C70">
            <w:pPr>
              <w:spacing w:before="80" w:after="80"/>
              <w:jc w:val="left"/>
            </w:pPr>
            <w:r w:rsidRPr="00234DE3">
              <w:t>6</w:t>
            </w:r>
          </w:p>
        </w:tc>
      </w:tr>
      <w:tr w:rsidR="00F77D09" w:rsidRPr="00234DE3" w:rsidTr="00BC373A">
        <w:trPr>
          <w:jc w:val="center"/>
        </w:trPr>
        <w:tc>
          <w:tcPr>
            <w:tcW w:w="2869" w:type="dxa"/>
            <w:tcBorders>
              <w:top w:val="single" w:sz="4" w:space="0" w:color="auto"/>
              <w:left w:val="single" w:sz="4" w:space="0" w:color="auto"/>
              <w:bottom w:val="single" w:sz="4" w:space="0" w:color="auto"/>
              <w:right w:val="single" w:sz="4" w:space="0" w:color="auto"/>
            </w:tcBorders>
          </w:tcPr>
          <w:p w:rsidR="00F77D09" w:rsidRPr="00234DE3" w:rsidRDefault="00F77D09" w:rsidP="00BD77F4">
            <w:pPr>
              <w:spacing w:before="80" w:after="80"/>
              <w:jc w:val="center"/>
            </w:pPr>
            <w:r w:rsidRPr="00234DE3">
              <w:t>&gt; 300</w:t>
            </w:r>
          </w:p>
        </w:tc>
        <w:tc>
          <w:tcPr>
            <w:tcW w:w="5702" w:type="dxa"/>
            <w:tcBorders>
              <w:top w:val="single" w:sz="4" w:space="0" w:color="auto"/>
              <w:left w:val="single" w:sz="4" w:space="0" w:color="auto"/>
              <w:bottom w:val="single" w:sz="4" w:space="0" w:color="auto"/>
              <w:right w:val="single" w:sz="4" w:space="0" w:color="auto"/>
            </w:tcBorders>
          </w:tcPr>
          <w:p w:rsidR="00F77D09" w:rsidRPr="00234DE3" w:rsidRDefault="00F77D09" w:rsidP="007C1C70">
            <w:pPr>
              <w:spacing w:before="80" w:after="80"/>
              <w:jc w:val="left"/>
              <w:rPr>
                <w:caps/>
              </w:rPr>
            </w:pPr>
            <w:r w:rsidRPr="00234DE3">
              <w:t>6 plus 1 for each additional 100 tonne of delivered mix or part thereof.</w:t>
            </w:r>
          </w:p>
        </w:tc>
      </w:tr>
    </w:tbl>
    <w:p w:rsidR="00F77D09" w:rsidRPr="00234DE3" w:rsidRDefault="00F77D09" w:rsidP="00BD77F4"/>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885"/>
        <w:gridCol w:w="5717"/>
      </w:tblGrid>
      <w:tr w:rsidR="00A43B21" w:rsidRPr="00234DE3" w:rsidTr="00BD77F4">
        <w:trPr>
          <w:jc w:val="center"/>
        </w:trPr>
        <w:tc>
          <w:tcPr>
            <w:tcW w:w="8602" w:type="dxa"/>
            <w:gridSpan w:val="2"/>
            <w:tcBorders>
              <w:top w:val="single" w:sz="6" w:space="0" w:color="auto"/>
              <w:bottom w:val="single" w:sz="4" w:space="0" w:color="auto"/>
            </w:tcBorders>
          </w:tcPr>
          <w:p w:rsidR="00A43B21" w:rsidRPr="00234DE3" w:rsidRDefault="00A43B21" w:rsidP="00C168D2">
            <w:pPr>
              <w:spacing w:before="80" w:after="80"/>
              <w:jc w:val="center"/>
              <w:rPr>
                <w:b/>
              </w:rPr>
            </w:pPr>
            <w:r w:rsidRPr="00234DE3">
              <w:rPr>
                <w:b/>
              </w:rPr>
              <w:t>TABLE 8(b)</w:t>
            </w:r>
            <w:r w:rsidR="00C168D2" w:rsidRPr="00234DE3">
              <w:rPr>
                <w:b/>
              </w:rPr>
              <w:t xml:space="preserve"> - </w:t>
            </w:r>
            <w:r w:rsidRPr="00234DE3">
              <w:rPr>
                <w:b/>
              </w:rPr>
              <w:t>SAMPLING AND TESTING FREQUENCY FOR FINE DENSE MIXES</w:t>
            </w:r>
          </w:p>
        </w:tc>
      </w:tr>
      <w:tr w:rsidR="00A43B21" w:rsidRPr="00234DE3" w:rsidTr="00BC373A">
        <w:trPr>
          <w:jc w:val="center"/>
        </w:trPr>
        <w:tc>
          <w:tcPr>
            <w:tcW w:w="2885" w:type="dxa"/>
            <w:tcBorders>
              <w:top w:val="single" w:sz="6" w:space="0" w:color="auto"/>
              <w:bottom w:val="single" w:sz="4" w:space="0" w:color="auto"/>
              <w:right w:val="single" w:sz="6" w:space="0" w:color="auto"/>
            </w:tcBorders>
          </w:tcPr>
          <w:p w:rsidR="00A43B21" w:rsidRPr="00234DE3" w:rsidRDefault="00A43B21" w:rsidP="00BC373A">
            <w:pPr>
              <w:spacing w:before="80" w:after="80"/>
              <w:jc w:val="center"/>
              <w:rPr>
                <w:b/>
              </w:rPr>
            </w:pPr>
            <w:r w:rsidRPr="00234DE3">
              <w:rPr>
                <w:b/>
              </w:rPr>
              <w:t>LOT PRODUCTION QUANTITY (</w:t>
            </w:r>
            <w:r w:rsidR="00F27DEB" w:rsidRPr="00234DE3">
              <w:rPr>
                <w:b/>
              </w:rPr>
              <w:t>road length (</w:t>
            </w:r>
            <w:r w:rsidRPr="00234DE3">
              <w:rPr>
                <w:b/>
              </w:rPr>
              <w:t>m</w:t>
            </w:r>
            <w:r w:rsidR="00F27DEB" w:rsidRPr="00234DE3">
              <w:rPr>
                <w:b/>
              </w:rPr>
              <w:t>)</w:t>
            </w:r>
            <w:r w:rsidR="00BC373A" w:rsidRPr="00234DE3">
              <w:rPr>
                <w:b/>
              </w:rPr>
              <w:t>)</w:t>
            </w:r>
          </w:p>
        </w:tc>
        <w:tc>
          <w:tcPr>
            <w:tcW w:w="5717" w:type="dxa"/>
            <w:tcBorders>
              <w:top w:val="single" w:sz="6" w:space="0" w:color="auto"/>
              <w:left w:val="nil"/>
              <w:bottom w:val="single" w:sz="4" w:space="0" w:color="auto"/>
            </w:tcBorders>
          </w:tcPr>
          <w:p w:rsidR="00A43B21" w:rsidRPr="00234DE3" w:rsidRDefault="00A43B21" w:rsidP="00BD77F4">
            <w:pPr>
              <w:spacing w:before="80" w:after="80"/>
              <w:rPr>
                <w:b/>
              </w:rPr>
            </w:pPr>
            <w:r w:rsidRPr="00234DE3">
              <w:rPr>
                <w:b/>
              </w:rPr>
              <w:t>MINIMUM NUMBER OF CORE COMPACTION SAMPLES AND TESTS</w:t>
            </w:r>
          </w:p>
        </w:tc>
      </w:tr>
      <w:tr w:rsidR="00A43B21" w:rsidRPr="00234DE3" w:rsidTr="00BC373A">
        <w:trPr>
          <w:jc w:val="center"/>
        </w:trPr>
        <w:tc>
          <w:tcPr>
            <w:tcW w:w="2885" w:type="dxa"/>
            <w:tcBorders>
              <w:top w:val="single" w:sz="4" w:space="0" w:color="auto"/>
              <w:left w:val="single" w:sz="4" w:space="0" w:color="auto"/>
              <w:bottom w:val="single" w:sz="4" w:space="0" w:color="auto"/>
              <w:right w:val="single" w:sz="4" w:space="0" w:color="auto"/>
            </w:tcBorders>
          </w:tcPr>
          <w:p w:rsidR="00A43B21" w:rsidRPr="00234DE3" w:rsidRDefault="00A43B21" w:rsidP="00BC373A">
            <w:pPr>
              <w:spacing w:before="80" w:after="80"/>
              <w:jc w:val="center"/>
            </w:pPr>
            <w:r w:rsidRPr="00234DE3">
              <w:t>0 - 50</w:t>
            </w:r>
          </w:p>
        </w:tc>
        <w:tc>
          <w:tcPr>
            <w:tcW w:w="5717" w:type="dxa"/>
            <w:tcBorders>
              <w:top w:val="single" w:sz="4" w:space="0" w:color="auto"/>
              <w:left w:val="single" w:sz="4" w:space="0" w:color="auto"/>
              <w:bottom w:val="single" w:sz="4" w:space="0" w:color="auto"/>
              <w:right w:val="single" w:sz="4" w:space="0" w:color="auto"/>
            </w:tcBorders>
          </w:tcPr>
          <w:p w:rsidR="00A43B21" w:rsidRPr="00234DE3" w:rsidRDefault="00F27DEB" w:rsidP="00BD77F4">
            <w:pPr>
              <w:spacing w:before="80" w:after="80"/>
            </w:pPr>
            <w:r w:rsidRPr="00234DE3">
              <w:t>0</w:t>
            </w:r>
          </w:p>
        </w:tc>
      </w:tr>
      <w:tr w:rsidR="00A43B21" w:rsidRPr="00234DE3" w:rsidTr="00BC373A">
        <w:trPr>
          <w:jc w:val="center"/>
        </w:trPr>
        <w:tc>
          <w:tcPr>
            <w:tcW w:w="2885" w:type="dxa"/>
            <w:tcBorders>
              <w:top w:val="single" w:sz="4" w:space="0" w:color="auto"/>
              <w:left w:val="single" w:sz="4" w:space="0" w:color="auto"/>
              <w:bottom w:val="single" w:sz="4" w:space="0" w:color="auto"/>
              <w:right w:val="single" w:sz="4" w:space="0" w:color="auto"/>
            </w:tcBorders>
          </w:tcPr>
          <w:p w:rsidR="00A43B21" w:rsidRPr="00234DE3" w:rsidRDefault="00A43B21" w:rsidP="00BC373A">
            <w:pPr>
              <w:spacing w:before="80" w:after="80"/>
              <w:jc w:val="center"/>
            </w:pPr>
            <w:r w:rsidRPr="00234DE3">
              <w:t xml:space="preserve">51 - </w:t>
            </w:r>
            <w:r w:rsidR="00F27DEB" w:rsidRPr="00234DE3">
              <w:t>4</w:t>
            </w:r>
            <w:r w:rsidRPr="00234DE3">
              <w:t>00</w:t>
            </w:r>
          </w:p>
        </w:tc>
        <w:tc>
          <w:tcPr>
            <w:tcW w:w="5717" w:type="dxa"/>
            <w:tcBorders>
              <w:top w:val="single" w:sz="4" w:space="0" w:color="auto"/>
              <w:left w:val="single" w:sz="4" w:space="0" w:color="auto"/>
              <w:bottom w:val="single" w:sz="4" w:space="0" w:color="auto"/>
              <w:right w:val="single" w:sz="4" w:space="0" w:color="auto"/>
            </w:tcBorders>
          </w:tcPr>
          <w:p w:rsidR="00A43B21" w:rsidRPr="00234DE3" w:rsidRDefault="00A43B21" w:rsidP="00BD77F4">
            <w:pPr>
              <w:spacing w:before="80" w:after="80"/>
            </w:pPr>
            <w:r w:rsidRPr="00234DE3">
              <w:t>4</w:t>
            </w:r>
          </w:p>
        </w:tc>
      </w:tr>
      <w:tr w:rsidR="00A43B21" w:rsidRPr="00234DE3" w:rsidTr="005078B7">
        <w:trPr>
          <w:trHeight w:val="63"/>
          <w:jc w:val="center"/>
        </w:trPr>
        <w:tc>
          <w:tcPr>
            <w:tcW w:w="2885" w:type="dxa"/>
            <w:tcBorders>
              <w:top w:val="single" w:sz="4" w:space="0" w:color="auto"/>
              <w:left w:val="single" w:sz="4" w:space="0" w:color="auto"/>
              <w:bottom w:val="single" w:sz="4" w:space="0" w:color="auto"/>
              <w:right w:val="single" w:sz="4" w:space="0" w:color="auto"/>
            </w:tcBorders>
          </w:tcPr>
          <w:p w:rsidR="00A43B21" w:rsidRPr="00234DE3" w:rsidRDefault="00A43B21" w:rsidP="00BC373A">
            <w:pPr>
              <w:spacing w:before="80" w:after="80"/>
              <w:jc w:val="center"/>
            </w:pPr>
            <w:r w:rsidRPr="00234DE3">
              <w:t xml:space="preserve">&gt; </w:t>
            </w:r>
            <w:r w:rsidR="00F27DEB" w:rsidRPr="00234DE3">
              <w:t>4</w:t>
            </w:r>
            <w:r w:rsidRPr="00234DE3">
              <w:t>00</w:t>
            </w:r>
          </w:p>
        </w:tc>
        <w:tc>
          <w:tcPr>
            <w:tcW w:w="5717" w:type="dxa"/>
            <w:tcBorders>
              <w:top w:val="single" w:sz="4" w:space="0" w:color="auto"/>
              <w:left w:val="single" w:sz="4" w:space="0" w:color="auto"/>
              <w:bottom w:val="single" w:sz="4" w:space="0" w:color="auto"/>
              <w:right w:val="single" w:sz="4" w:space="0" w:color="auto"/>
            </w:tcBorders>
          </w:tcPr>
          <w:p w:rsidR="00A43B21" w:rsidRPr="00234DE3" w:rsidRDefault="00A43B21" w:rsidP="00BD77F4">
            <w:pPr>
              <w:spacing w:before="80" w:after="80"/>
              <w:rPr>
                <w:caps/>
              </w:rPr>
            </w:pPr>
            <w:r w:rsidRPr="00234DE3">
              <w:t xml:space="preserve">4 plus 1 for each additional </w:t>
            </w:r>
            <w:r w:rsidR="00F27DEB" w:rsidRPr="00234DE3">
              <w:t>150 </w:t>
            </w:r>
            <w:r w:rsidRPr="00234DE3">
              <w:t>m</w:t>
            </w:r>
            <w:r w:rsidR="00F27DEB" w:rsidRPr="00234DE3">
              <w:rPr>
                <w:b/>
              </w:rPr>
              <w:t xml:space="preserve"> </w:t>
            </w:r>
            <w:r w:rsidRPr="00234DE3">
              <w:t xml:space="preserve">of </w:t>
            </w:r>
            <w:r w:rsidR="00F27DEB" w:rsidRPr="00234DE3">
              <w:t>road length</w:t>
            </w:r>
            <w:r w:rsidRPr="00234DE3">
              <w:t xml:space="preserve"> or part thereof.</w:t>
            </w:r>
          </w:p>
        </w:tc>
      </w:tr>
    </w:tbl>
    <w:p w:rsidR="00A43B21" w:rsidRPr="00234DE3" w:rsidRDefault="00A43B21" w:rsidP="00BD77F4"/>
    <w:p w:rsidR="00F77D09" w:rsidRPr="00234DE3" w:rsidRDefault="00BC373A" w:rsidP="00BD77F4">
      <w:r w:rsidRPr="00234DE3">
        <w:t xml:space="preserve">All cores taken for a pavement </w:t>
      </w:r>
      <w:r w:rsidR="00C55E88" w:rsidRPr="00234DE3">
        <w:t>must</w:t>
      </w:r>
      <w:r w:rsidRPr="00234DE3">
        <w:t xml:space="preserve"> be reported for voids and thickness.</w:t>
      </w:r>
      <w:r w:rsidR="007D2DA9" w:rsidRPr="00234DE3">
        <w:t xml:space="preserve">  </w:t>
      </w:r>
      <w:r w:rsidR="00F77D09" w:rsidRPr="00234DE3">
        <w:t xml:space="preserve">No core </w:t>
      </w:r>
      <w:r w:rsidR="00C55E88" w:rsidRPr="00234DE3">
        <w:t>must</w:t>
      </w:r>
      <w:r w:rsidR="00F77D09" w:rsidRPr="00234DE3">
        <w:t xml:space="preserve"> be taken within 150 mm of a free edge, and no more than one core per lot </w:t>
      </w:r>
      <w:r w:rsidR="00C55E88" w:rsidRPr="00234DE3">
        <w:t>must</w:t>
      </w:r>
      <w:r w:rsidR="00F77D09" w:rsidRPr="00234DE3">
        <w:t xml:space="preserve"> be taken within 150 mm of a joint.</w:t>
      </w:r>
    </w:p>
    <w:p w:rsidR="00F77D09" w:rsidRPr="00234DE3" w:rsidRDefault="00F77D09" w:rsidP="00BD77F4"/>
    <w:p w:rsidR="00F77D09" w:rsidRPr="00234DE3" w:rsidRDefault="00F77D09" w:rsidP="00BD77F4">
      <w:r w:rsidRPr="00234DE3">
        <w:t xml:space="preserve">The Contractor </w:t>
      </w:r>
      <w:r w:rsidR="00C55E88" w:rsidRPr="00234DE3">
        <w:t>must</w:t>
      </w:r>
      <w:r w:rsidRPr="00234DE3">
        <w:t xml:space="preserve"> provide results of all cores taken from the pavement, notwithstanding whether these cores are for the Contractor’s own internal processes or otherwise.</w:t>
      </w:r>
      <w:r w:rsidR="00D03F27" w:rsidRPr="00234DE3">
        <w:t xml:space="preserve"> </w:t>
      </w:r>
      <w:r w:rsidRPr="00234DE3">
        <w:t xml:space="preserve">Tests for density, air voids and layer thickness </w:t>
      </w:r>
      <w:r w:rsidR="00C55E88" w:rsidRPr="00234DE3">
        <w:t>must</w:t>
      </w:r>
      <w:r w:rsidRPr="00234DE3">
        <w:t xml:space="preserve"> be carried out on each core.</w:t>
      </w:r>
    </w:p>
    <w:p w:rsidR="00133000" w:rsidRPr="00234DE3" w:rsidRDefault="00133000" w:rsidP="00BD77F4"/>
    <w:p w:rsidR="00133000" w:rsidRPr="00234DE3" w:rsidRDefault="00133000" w:rsidP="00BD77F4">
      <w:r w:rsidRPr="00234DE3">
        <w:t xml:space="preserve">Coring is not required when asphalt is placed on concrete </w:t>
      </w:r>
      <w:r w:rsidR="00042264" w:rsidRPr="00234DE3">
        <w:t xml:space="preserve">bridge </w:t>
      </w:r>
      <w:r w:rsidRPr="00234DE3">
        <w:t>decks.</w:t>
      </w:r>
    </w:p>
    <w:p w:rsidR="00F77D09" w:rsidRDefault="00F77D09" w:rsidP="00BD77F4"/>
    <w:p w:rsidR="00780D69" w:rsidRPr="00234DE3" w:rsidRDefault="00780D69" w:rsidP="00BD77F4"/>
    <w:p w:rsidR="00F77D09" w:rsidRPr="00234DE3" w:rsidRDefault="00F77D09" w:rsidP="000D5B0D">
      <w:pPr>
        <w:numPr>
          <w:ilvl w:val="0"/>
          <w:numId w:val="25"/>
        </w:numPr>
        <w:rPr>
          <w:b/>
          <w:u w:val="single"/>
        </w:rPr>
      </w:pPr>
      <w:r w:rsidRPr="00234DE3">
        <w:rPr>
          <w:b/>
          <w:u w:val="single"/>
        </w:rPr>
        <w:t>PROPERTIES OF FINISHED ASPHALT PAVEMENT</w:t>
      </w:r>
    </w:p>
    <w:p w:rsidR="005D7FDE" w:rsidRPr="00234DE3" w:rsidRDefault="005D7FDE" w:rsidP="005D7FDE"/>
    <w:p w:rsidR="00F77D09" w:rsidRPr="00234DE3" w:rsidRDefault="00F77D09" w:rsidP="00BC373A">
      <w:pPr>
        <w:numPr>
          <w:ilvl w:val="1"/>
          <w:numId w:val="25"/>
        </w:numPr>
        <w:rPr>
          <w:b/>
        </w:rPr>
      </w:pPr>
      <w:r w:rsidRPr="00234DE3">
        <w:rPr>
          <w:b/>
          <w:u w:val="single"/>
        </w:rPr>
        <w:t>General</w:t>
      </w:r>
    </w:p>
    <w:p w:rsidR="00F77D09" w:rsidRPr="00234DE3" w:rsidRDefault="00F77D09" w:rsidP="00BC373A"/>
    <w:p w:rsidR="00F77D09" w:rsidRPr="00234DE3" w:rsidRDefault="00F77D09" w:rsidP="005877DB">
      <w:pPr>
        <w:jc w:val="left"/>
      </w:pPr>
      <w:r w:rsidRPr="00234DE3">
        <w:t xml:space="preserve">Finished asphalt </w:t>
      </w:r>
      <w:r w:rsidR="00C55E88" w:rsidRPr="00234DE3">
        <w:rPr>
          <w:lang w:val="en-US"/>
        </w:rPr>
        <w:t>must</w:t>
      </w:r>
      <w:r w:rsidRPr="00234DE3">
        <w:rPr>
          <w:lang w:val="en-US"/>
        </w:rPr>
        <w:t xml:space="preserve"> </w:t>
      </w:r>
      <w:r w:rsidRPr="00234DE3">
        <w:t>comply with the requirements specified in Clause 13 "Verification Requirements</w:t>
      </w:r>
      <w:r w:rsidR="000F5F12" w:rsidRPr="00234DE3">
        <w:t xml:space="preserve"> and Records</w:t>
      </w:r>
      <w:r w:rsidRPr="00234DE3">
        <w:t>".</w:t>
      </w:r>
    </w:p>
    <w:p w:rsidR="00F77D09" w:rsidRPr="00234DE3" w:rsidRDefault="00F77D09" w:rsidP="005877DB">
      <w:pPr>
        <w:jc w:val="left"/>
      </w:pPr>
    </w:p>
    <w:p w:rsidR="00F77D09" w:rsidRPr="00234DE3" w:rsidRDefault="00F77D09" w:rsidP="005877DB">
      <w:pPr>
        <w:numPr>
          <w:ilvl w:val="1"/>
          <w:numId w:val="25"/>
        </w:numPr>
        <w:jc w:val="left"/>
        <w:rPr>
          <w:b/>
        </w:rPr>
      </w:pPr>
      <w:r w:rsidRPr="00234DE3">
        <w:rPr>
          <w:b/>
          <w:u w:val="single"/>
        </w:rPr>
        <w:t>Compaction Acceptance Criteria</w:t>
      </w:r>
    </w:p>
    <w:p w:rsidR="00F77D09" w:rsidRPr="00234DE3" w:rsidRDefault="00F77D09" w:rsidP="005877DB">
      <w:pPr>
        <w:jc w:val="left"/>
      </w:pPr>
    </w:p>
    <w:p w:rsidR="00F77D09" w:rsidRPr="00234DE3" w:rsidRDefault="00F77D09" w:rsidP="005877DB">
      <w:pPr>
        <w:jc w:val="left"/>
      </w:pPr>
      <w:r w:rsidRPr="00234DE3">
        <w:t>(a)</w:t>
      </w:r>
      <w:r w:rsidRPr="00234DE3">
        <w:tab/>
      </w:r>
      <w:r w:rsidRPr="00234DE3">
        <w:rPr>
          <w:u w:val="single"/>
        </w:rPr>
        <w:t>Quality Standards</w:t>
      </w:r>
    </w:p>
    <w:p w:rsidR="00F77D09" w:rsidRPr="00234DE3" w:rsidRDefault="00F77D09" w:rsidP="005877DB">
      <w:pPr>
        <w:jc w:val="left"/>
      </w:pPr>
    </w:p>
    <w:p w:rsidR="00F77D09" w:rsidRPr="00234DE3" w:rsidRDefault="00F77D09" w:rsidP="005877DB">
      <w:pPr>
        <w:jc w:val="left"/>
      </w:pPr>
      <w:r w:rsidRPr="00234DE3">
        <w:t xml:space="preserve">Statistical analysis using an unknown variability scheme </w:t>
      </w:r>
      <w:r w:rsidR="00C55E88" w:rsidRPr="00234DE3">
        <w:t>must</w:t>
      </w:r>
      <w:r w:rsidRPr="00234DE3">
        <w:t xml:space="preserve"> be used to determine acceptance of the compaction of asphalt layers.</w:t>
      </w:r>
    </w:p>
    <w:p w:rsidR="00F77D09" w:rsidRPr="00234DE3" w:rsidRDefault="00F77D09" w:rsidP="005877DB">
      <w:pPr>
        <w:jc w:val="left"/>
      </w:pPr>
    </w:p>
    <w:p w:rsidR="00F77D09" w:rsidRPr="00234DE3" w:rsidRDefault="00F77D09" w:rsidP="005877DB">
      <w:pPr>
        <w:jc w:val="left"/>
      </w:pPr>
      <w:r w:rsidRPr="00234DE3">
        <w:t xml:space="preserve">Compliance will be based on the analysis of a random set of tests taken from each lot of the works.  Compliance </w:t>
      </w:r>
      <w:r w:rsidR="00C55E88" w:rsidRPr="00234DE3">
        <w:t>must</w:t>
      </w:r>
      <w:r w:rsidRPr="00234DE3">
        <w:t xml:space="preserve"> be determined indirectly in terms of percentage defective compared to the desired quality of the lot (10% defective) at either the low or high limit value.</w:t>
      </w:r>
    </w:p>
    <w:p w:rsidR="00F77D09" w:rsidRPr="00234DE3" w:rsidRDefault="00F77D09" w:rsidP="005877DB">
      <w:pPr>
        <w:jc w:val="left"/>
      </w:pPr>
    </w:p>
    <w:p w:rsidR="00F77D09" w:rsidRPr="00234DE3" w:rsidRDefault="00F77D09" w:rsidP="005877DB">
      <w:pPr>
        <w:jc w:val="left"/>
      </w:pPr>
      <w:r w:rsidRPr="00234DE3">
        <w:t>A 90% probability assurance is required that accepted lots comply with the desired quality at either the low or high limit value.  The acceptability characteristic k, quantified in Table 9.2 "k Value" is used to provide this statistical assurance.</w:t>
      </w:r>
      <w:r w:rsidR="00D22672" w:rsidRPr="00234DE3">
        <w:t xml:space="preserve">  </w:t>
      </w:r>
      <w:r w:rsidRPr="00234DE3">
        <w:t xml:space="preserve">A lot </w:t>
      </w:r>
      <w:r w:rsidR="00C55E88" w:rsidRPr="00234DE3">
        <w:t>must</w:t>
      </w:r>
      <w:r w:rsidRPr="00234DE3">
        <w:t xml:space="preserve"> not exceed a </w:t>
      </w:r>
      <w:r w:rsidR="00020DE6" w:rsidRPr="00234DE3">
        <w:t>day’s</w:t>
      </w:r>
      <w:r w:rsidRPr="00234DE3">
        <w:t xml:space="preserve"> work.  Compliance will apply to the whole of the lot of the works from which the set of tests is taken.</w:t>
      </w:r>
    </w:p>
    <w:p w:rsidR="00F77D09" w:rsidRPr="00234DE3" w:rsidRDefault="00F77D09" w:rsidP="005877DB">
      <w:pPr>
        <w:jc w:val="left"/>
      </w:pPr>
    </w:p>
    <w:p w:rsidR="00F77D09" w:rsidRPr="00234DE3" w:rsidRDefault="00F77D09" w:rsidP="005877DB">
      <w:pPr>
        <w:jc w:val="left"/>
      </w:pPr>
      <w:r w:rsidRPr="00234DE3">
        <w:t>(b)</w:t>
      </w:r>
      <w:r w:rsidRPr="00234DE3">
        <w:tab/>
      </w:r>
      <w:r w:rsidRPr="00234DE3">
        <w:rPr>
          <w:u w:val="single"/>
        </w:rPr>
        <w:t>Relative Compaction</w:t>
      </w:r>
    </w:p>
    <w:p w:rsidR="00F77D09" w:rsidRPr="00234DE3" w:rsidRDefault="00F77D09" w:rsidP="005877DB">
      <w:pPr>
        <w:jc w:val="left"/>
      </w:pPr>
    </w:p>
    <w:p w:rsidR="00F77D09" w:rsidRPr="00234DE3" w:rsidRDefault="00F77D09" w:rsidP="005877DB">
      <w:pPr>
        <w:jc w:val="left"/>
      </w:pPr>
      <w:r w:rsidRPr="00234DE3">
        <w:t xml:space="preserve">The relative compaction of a core </w:t>
      </w:r>
      <w:r w:rsidR="00C55E88" w:rsidRPr="00234DE3">
        <w:t>must</w:t>
      </w:r>
      <w:r w:rsidRPr="00234DE3">
        <w:t xml:space="preserve"> be the bulk density expressed as a percentage of mean maximum density</w:t>
      </w:r>
      <w:r w:rsidR="00270089" w:rsidRPr="00234DE3">
        <w:t xml:space="preserve"> and reported in </w:t>
      </w:r>
      <w:r w:rsidR="00AB720F" w:rsidRPr="00234DE3">
        <w:t xml:space="preserve">in-situ </w:t>
      </w:r>
      <w:r w:rsidR="00270089" w:rsidRPr="00234DE3">
        <w:t>air voids terms using AS 2891.8</w:t>
      </w:r>
      <w:r w:rsidRPr="00234DE3">
        <w:t xml:space="preserve">.  The mean maximum density value </w:t>
      </w:r>
      <w:r w:rsidR="00C55E88" w:rsidRPr="00234DE3">
        <w:t>must</w:t>
      </w:r>
      <w:r w:rsidRPr="00234DE3">
        <w:t xml:space="preserve"> be the arithmetic mean of the test results for that mix</w:t>
      </w:r>
      <w:r w:rsidR="00417216" w:rsidRPr="00234DE3">
        <w:t xml:space="preserve"> </w:t>
      </w:r>
      <w:r w:rsidR="00042264" w:rsidRPr="00234DE3">
        <w:t xml:space="preserve">within a </w:t>
      </w:r>
      <w:r w:rsidR="00417216" w:rsidRPr="00234DE3">
        <w:t>Lot</w:t>
      </w:r>
      <w:r w:rsidRPr="00234DE3">
        <w:t>, provided that they meet all of the following criteria:</w:t>
      </w:r>
    </w:p>
    <w:p w:rsidR="00F77D09" w:rsidRPr="00234DE3" w:rsidRDefault="00F77D09" w:rsidP="005877DB">
      <w:pPr>
        <w:numPr>
          <w:ilvl w:val="0"/>
          <w:numId w:val="21"/>
        </w:numPr>
        <w:tabs>
          <w:tab w:val="clear" w:pos="1080"/>
        </w:tabs>
        <w:spacing w:before="120"/>
        <w:ind w:left="714" w:hanging="357"/>
        <w:jc w:val="left"/>
      </w:pPr>
      <w:r w:rsidRPr="00234DE3">
        <w:t>The binder content of the samples tested are within ± 0.3</w:t>
      </w:r>
      <w:r w:rsidR="003A2D9D" w:rsidRPr="00234DE3">
        <w:t>% of the job mix binder content; and</w:t>
      </w:r>
    </w:p>
    <w:p w:rsidR="00270089" w:rsidRPr="00234DE3" w:rsidRDefault="00F77D09" w:rsidP="005877DB">
      <w:pPr>
        <w:numPr>
          <w:ilvl w:val="0"/>
          <w:numId w:val="21"/>
        </w:numPr>
        <w:tabs>
          <w:tab w:val="clear" w:pos="1080"/>
        </w:tabs>
        <w:spacing w:before="120"/>
        <w:ind w:left="714" w:hanging="357"/>
        <w:jc w:val="left"/>
      </w:pPr>
      <w:r w:rsidRPr="00234DE3">
        <w:t>There has been no change in mix components or proportions.</w:t>
      </w:r>
    </w:p>
    <w:p w:rsidR="00270089" w:rsidRPr="00234DE3" w:rsidRDefault="00270089" w:rsidP="005877DB">
      <w:pPr>
        <w:spacing w:before="120"/>
        <w:jc w:val="left"/>
      </w:pPr>
      <w:r w:rsidRPr="00234DE3">
        <w:t>A low and high characteristic value of air voids content (</w:t>
      </w:r>
      <w:proofErr w:type="spellStart"/>
      <w:r w:rsidRPr="00234DE3">
        <w:t>Lvc</w:t>
      </w:r>
      <w:proofErr w:type="spellEnd"/>
      <w:r w:rsidRPr="00234DE3">
        <w:t xml:space="preserve"> and </w:t>
      </w:r>
      <w:proofErr w:type="spellStart"/>
      <w:r w:rsidRPr="00234DE3">
        <w:t>Hvc</w:t>
      </w:r>
      <w:proofErr w:type="spellEnd"/>
      <w:r w:rsidRPr="00234DE3">
        <w:t xml:space="preserve">) of a lot </w:t>
      </w:r>
      <w:r w:rsidR="00C55E88" w:rsidRPr="00234DE3">
        <w:t>must</w:t>
      </w:r>
      <w:r w:rsidRPr="00234DE3">
        <w:t xml:space="preserve"> be calculated from the formula, x </w:t>
      </w:r>
      <w:r w:rsidRPr="00234DE3">
        <w:noBreakHyphen/>
        <w:t xml:space="preserve"> </w:t>
      </w:r>
      <w:proofErr w:type="spellStart"/>
      <w:r w:rsidRPr="00234DE3">
        <w:t>ks</w:t>
      </w:r>
      <w:proofErr w:type="spellEnd"/>
      <w:r w:rsidRPr="00234DE3">
        <w:t xml:space="preserve"> in the case of the low value and x + </w:t>
      </w:r>
      <w:proofErr w:type="spellStart"/>
      <w:r w:rsidRPr="00234DE3">
        <w:t>ks</w:t>
      </w:r>
      <w:proofErr w:type="spellEnd"/>
      <w:r w:rsidRPr="00234DE3">
        <w:t xml:space="preserve"> in the case of the high value.  x and s are the mean and standard deviations respectively of the individual air voids test values of the lot and k is a constant depending on the number of test values in the lot as shown in Table 9.2.</w:t>
      </w:r>
    </w:p>
    <w:p w:rsidR="00F77D09" w:rsidRPr="00234DE3" w:rsidRDefault="00F77D09" w:rsidP="00BC373A"/>
    <w:tbl>
      <w:tblPr>
        <w:tblW w:w="0" w:type="auto"/>
        <w:jc w:val="center"/>
        <w:tblCellMar>
          <w:left w:w="0" w:type="dxa"/>
          <w:right w:w="0" w:type="dxa"/>
        </w:tblCellMar>
        <w:tblLook w:val="0000" w:firstRow="0" w:lastRow="0" w:firstColumn="0" w:lastColumn="0" w:noHBand="0" w:noVBand="0"/>
      </w:tblPr>
      <w:tblGrid>
        <w:gridCol w:w="1630"/>
        <w:gridCol w:w="1631"/>
        <w:gridCol w:w="1631"/>
        <w:gridCol w:w="1631"/>
      </w:tblGrid>
      <w:tr w:rsidR="00270089" w:rsidRPr="00234DE3" w:rsidTr="00BC373A">
        <w:trPr>
          <w:jc w:val="center"/>
        </w:trPr>
        <w:tc>
          <w:tcPr>
            <w:tcW w:w="6523" w:type="dxa"/>
            <w:gridSpan w:val="4"/>
            <w:tcBorders>
              <w:top w:val="single" w:sz="6" w:space="0" w:color="auto"/>
              <w:left w:val="single" w:sz="6" w:space="0" w:color="auto"/>
              <w:bottom w:val="single" w:sz="6" w:space="0" w:color="auto"/>
              <w:right w:val="single" w:sz="6" w:space="0" w:color="auto"/>
            </w:tcBorders>
          </w:tcPr>
          <w:p w:rsidR="00270089" w:rsidRPr="00234DE3" w:rsidRDefault="00270089" w:rsidP="00AB720F">
            <w:pPr>
              <w:spacing w:before="40" w:after="40"/>
              <w:jc w:val="center"/>
              <w:rPr>
                <w:b/>
              </w:rPr>
            </w:pPr>
            <w:r w:rsidRPr="00234DE3">
              <w:rPr>
                <w:b/>
              </w:rPr>
              <w:t>TABLE 9.2</w:t>
            </w:r>
            <w:r w:rsidR="000E0A74" w:rsidRPr="00234DE3">
              <w:rPr>
                <w:b/>
              </w:rPr>
              <w:t xml:space="preserve"> (a) -</w:t>
            </w:r>
            <w:r w:rsidRPr="00234DE3">
              <w:rPr>
                <w:b/>
              </w:rPr>
              <w:t xml:space="preserve">  k VALUE</w:t>
            </w:r>
          </w:p>
        </w:tc>
      </w:tr>
      <w:tr w:rsidR="00270089" w:rsidRPr="00234DE3" w:rsidTr="00BC373A">
        <w:trPr>
          <w:jc w:val="center"/>
        </w:trPr>
        <w:tc>
          <w:tcPr>
            <w:tcW w:w="1630" w:type="dxa"/>
            <w:tcBorders>
              <w:top w:val="single" w:sz="6" w:space="0" w:color="auto"/>
              <w:left w:val="single" w:sz="6" w:space="0" w:color="auto"/>
              <w:bottom w:val="single" w:sz="6" w:space="0" w:color="auto"/>
            </w:tcBorders>
          </w:tcPr>
          <w:p w:rsidR="00270089" w:rsidRPr="00234DE3" w:rsidRDefault="00270089" w:rsidP="00AB720F">
            <w:pPr>
              <w:jc w:val="center"/>
              <w:rPr>
                <w:b/>
              </w:rPr>
            </w:pPr>
            <w:r w:rsidRPr="00234DE3">
              <w:rPr>
                <w:b/>
              </w:rPr>
              <w:t>Number of Tests</w:t>
            </w:r>
          </w:p>
        </w:tc>
        <w:tc>
          <w:tcPr>
            <w:tcW w:w="1631" w:type="dxa"/>
            <w:tcBorders>
              <w:top w:val="single" w:sz="6" w:space="0" w:color="auto"/>
              <w:left w:val="single" w:sz="6" w:space="0" w:color="auto"/>
              <w:bottom w:val="single" w:sz="6" w:space="0" w:color="auto"/>
              <w:right w:val="single" w:sz="6" w:space="0" w:color="auto"/>
            </w:tcBorders>
          </w:tcPr>
          <w:p w:rsidR="00270089" w:rsidRPr="00234DE3" w:rsidRDefault="00AB720F" w:rsidP="00AB720F">
            <w:pPr>
              <w:jc w:val="center"/>
              <w:rPr>
                <w:b/>
              </w:rPr>
            </w:pPr>
            <w:r w:rsidRPr="00234DE3">
              <w:rPr>
                <w:b/>
              </w:rPr>
              <w:t>k</w:t>
            </w:r>
          </w:p>
        </w:tc>
        <w:tc>
          <w:tcPr>
            <w:tcW w:w="1631" w:type="dxa"/>
            <w:tcBorders>
              <w:top w:val="single" w:sz="6" w:space="0" w:color="auto"/>
              <w:left w:val="single" w:sz="6" w:space="0" w:color="auto"/>
              <w:bottom w:val="single" w:sz="6" w:space="0" w:color="auto"/>
              <w:right w:val="single" w:sz="6" w:space="0" w:color="auto"/>
            </w:tcBorders>
          </w:tcPr>
          <w:p w:rsidR="00270089" w:rsidRPr="00234DE3" w:rsidRDefault="00270089" w:rsidP="00AB720F">
            <w:pPr>
              <w:jc w:val="center"/>
              <w:rPr>
                <w:b/>
              </w:rPr>
            </w:pPr>
            <w:r w:rsidRPr="00234DE3">
              <w:rPr>
                <w:b/>
              </w:rPr>
              <w:t>Number of Tests</w:t>
            </w:r>
          </w:p>
        </w:tc>
        <w:tc>
          <w:tcPr>
            <w:tcW w:w="1631" w:type="dxa"/>
            <w:tcBorders>
              <w:top w:val="single" w:sz="6" w:space="0" w:color="auto"/>
              <w:left w:val="single" w:sz="6" w:space="0" w:color="auto"/>
              <w:bottom w:val="single" w:sz="6" w:space="0" w:color="auto"/>
              <w:right w:val="single" w:sz="6" w:space="0" w:color="auto"/>
            </w:tcBorders>
          </w:tcPr>
          <w:p w:rsidR="00270089" w:rsidRPr="00234DE3" w:rsidRDefault="00AB720F" w:rsidP="00AB720F">
            <w:pPr>
              <w:jc w:val="center"/>
              <w:rPr>
                <w:b/>
              </w:rPr>
            </w:pPr>
            <w:r w:rsidRPr="00234DE3">
              <w:rPr>
                <w:b/>
              </w:rPr>
              <w:t>k</w:t>
            </w:r>
          </w:p>
        </w:tc>
      </w:tr>
      <w:tr w:rsidR="00270089" w:rsidRPr="00234DE3" w:rsidTr="00BC373A">
        <w:trPr>
          <w:jc w:val="center"/>
        </w:trPr>
        <w:tc>
          <w:tcPr>
            <w:tcW w:w="1630" w:type="dxa"/>
            <w:tcBorders>
              <w:top w:val="single" w:sz="6" w:space="0" w:color="auto"/>
              <w:left w:val="single" w:sz="6" w:space="0" w:color="auto"/>
              <w:bottom w:val="single" w:sz="4" w:space="0" w:color="auto"/>
            </w:tcBorders>
          </w:tcPr>
          <w:p w:rsidR="00270089" w:rsidRPr="00234DE3" w:rsidRDefault="00270089" w:rsidP="00AB720F">
            <w:pPr>
              <w:jc w:val="center"/>
            </w:pPr>
            <w:r w:rsidRPr="00234DE3">
              <w:t>4</w:t>
            </w:r>
          </w:p>
        </w:tc>
        <w:tc>
          <w:tcPr>
            <w:tcW w:w="1631" w:type="dxa"/>
            <w:tcBorders>
              <w:top w:val="single" w:sz="6" w:space="0" w:color="auto"/>
              <w:left w:val="single" w:sz="6" w:space="0" w:color="auto"/>
              <w:bottom w:val="single" w:sz="4" w:space="0" w:color="auto"/>
              <w:right w:val="single" w:sz="6" w:space="0" w:color="auto"/>
            </w:tcBorders>
          </w:tcPr>
          <w:p w:rsidR="00270089" w:rsidRPr="00234DE3" w:rsidRDefault="00270089" w:rsidP="00AB720F">
            <w:pPr>
              <w:jc w:val="center"/>
            </w:pPr>
            <w:r w:rsidRPr="00234DE3">
              <w:t>0.62</w:t>
            </w:r>
          </w:p>
        </w:tc>
        <w:tc>
          <w:tcPr>
            <w:tcW w:w="1631" w:type="dxa"/>
            <w:tcBorders>
              <w:top w:val="single" w:sz="6" w:space="0" w:color="auto"/>
              <w:left w:val="single" w:sz="6" w:space="0" w:color="auto"/>
              <w:bottom w:val="single" w:sz="4" w:space="0" w:color="auto"/>
              <w:right w:val="single" w:sz="6" w:space="0" w:color="auto"/>
            </w:tcBorders>
          </w:tcPr>
          <w:p w:rsidR="00270089" w:rsidRPr="00234DE3" w:rsidRDefault="00270089" w:rsidP="00AB720F">
            <w:pPr>
              <w:jc w:val="center"/>
            </w:pPr>
            <w:r w:rsidRPr="00234DE3">
              <w:t>13</w:t>
            </w:r>
          </w:p>
        </w:tc>
        <w:tc>
          <w:tcPr>
            <w:tcW w:w="1631" w:type="dxa"/>
            <w:tcBorders>
              <w:top w:val="single" w:sz="6" w:space="0" w:color="auto"/>
              <w:left w:val="single" w:sz="6" w:space="0" w:color="auto"/>
              <w:bottom w:val="single" w:sz="4" w:space="0" w:color="auto"/>
              <w:right w:val="single" w:sz="6" w:space="0" w:color="auto"/>
            </w:tcBorders>
          </w:tcPr>
          <w:p w:rsidR="00270089" w:rsidRPr="00234DE3" w:rsidRDefault="00270089" w:rsidP="00AB720F">
            <w:pPr>
              <w:jc w:val="center"/>
            </w:pPr>
            <w:r w:rsidRPr="00234DE3">
              <w:t>0.877</w:t>
            </w:r>
          </w:p>
        </w:tc>
      </w:tr>
      <w:tr w:rsidR="00270089" w:rsidRPr="00234DE3" w:rsidTr="00BC373A">
        <w:trPr>
          <w:jc w:val="center"/>
        </w:trPr>
        <w:tc>
          <w:tcPr>
            <w:tcW w:w="1630" w:type="dxa"/>
            <w:tcBorders>
              <w:top w:val="single" w:sz="4" w:space="0" w:color="auto"/>
              <w:left w:val="single" w:sz="6" w:space="0" w:color="auto"/>
              <w:bottom w:val="single" w:sz="6" w:space="0" w:color="auto"/>
            </w:tcBorders>
          </w:tcPr>
          <w:p w:rsidR="00270089" w:rsidRPr="00234DE3" w:rsidRDefault="00270089" w:rsidP="00AB720F">
            <w:pPr>
              <w:jc w:val="center"/>
            </w:pPr>
            <w:r w:rsidRPr="00234DE3">
              <w:t>5</w:t>
            </w:r>
          </w:p>
        </w:tc>
        <w:tc>
          <w:tcPr>
            <w:tcW w:w="1631" w:type="dxa"/>
            <w:tcBorders>
              <w:top w:val="single" w:sz="4" w:space="0" w:color="auto"/>
              <w:left w:val="single" w:sz="6" w:space="0" w:color="auto"/>
              <w:bottom w:val="single" w:sz="6" w:space="0" w:color="auto"/>
              <w:right w:val="single" w:sz="6" w:space="0" w:color="auto"/>
            </w:tcBorders>
          </w:tcPr>
          <w:p w:rsidR="00270089" w:rsidRPr="00234DE3" w:rsidRDefault="00270089" w:rsidP="00AB720F">
            <w:pPr>
              <w:jc w:val="center"/>
            </w:pPr>
            <w:r w:rsidRPr="00234DE3">
              <w:t>0.68</w:t>
            </w:r>
          </w:p>
        </w:tc>
        <w:tc>
          <w:tcPr>
            <w:tcW w:w="1631" w:type="dxa"/>
            <w:tcBorders>
              <w:top w:val="single" w:sz="4" w:space="0" w:color="auto"/>
              <w:left w:val="single" w:sz="6" w:space="0" w:color="auto"/>
              <w:bottom w:val="single" w:sz="6" w:space="0" w:color="auto"/>
              <w:right w:val="single" w:sz="6" w:space="0" w:color="auto"/>
            </w:tcBorders>
          </w:tcPr>
          <w:p w:rsidR="00270089" w:rsidRPr="00234DE3" w:rsidRDefault="00270089" w:rsidP="00AB720F">
            <w:pPr>
              <w:jc w:val="center"/>
            </w:pPr>
            <w:r w:rsidRPr="00234DE3">
              <w:t>14</w:t>
            </w:r>
          </w:p>
        </w:tc>
        <w:tc>
          <w:tcPr>
            <w:tcW w:w="1631" w:type="dxa"/>
            <w:tcBorders>
              <w:top w:val="single" w:sz="4" w:space="0" w:color="auto"/>
              <w:left w:val="single" w:sz="6" w:space="0" w:color="auto"/>
              <w:bottom w:val="single" w:sz="6" w:space="0" w:color="auto"/>
              <w:right w:val="single" w:sz="6" w:space="0" w:color="auto"/>
            </w:tcBorders>
          </w:tcPr>
          <w:p w:rsidR="00270089" w:rsidRPr="00234DE3" w:rsidRDefault="00270089" w:rsidP="00AB720F">
            <w:pPr>
              <w:jc w:val="center"/>
            </w:pPr>
            <w:r w:rsidRPr="00234DE3">
              <w:t>0.890</w:t>
            </w:r>
          </w:p>
        </w:tc>
      </w:tr>
      <w:tr w:rsidR="00270089" w:rsidRPr="00234DE3" w:rsidTr="00BC373A">
        <w:trPr>
          <w:jc w:val="center"/>
        </w:trPr>
        <w:tc>
          <w:tcPr>
            <w:tcW w:w="1630" w:type="dxa"/>
            <w:tcBorders>
              <w:top w:val="single" w:sz="6" w:space="0" w:color="auto"/>
              <w:left w:val="single" w:sz="6" w:space="0" w:color="auto"/>
              <w:bottom w:val="single" w:sz="6" w:space="0" w:color="auto"/>
            </w:tcBorders>
          </w:tcPr>
          <w:p w:rsidR="00270089" w:rsidRPr="00234DE3" w:rsidRDefault="00270089" w:rsidP="00AB720F">
            <w:pPr>
              <w:jc w:val="center"/>
            </w:pPr>
            <w:r w:rsidRPr="00234DE3">
              <w:t>6</w:t>
            </w:r>
          </w:p>
        </w:tc>
        <w:tc>
          <w:tcPr>
            <w:tcW w:w="1631" w:type="dxa"/>
            <w:tcBorders>
              <w:top w:val="single" w:sz="6" w:space="0" w:color="auto"/>
              <w:left w:val="single" w:sz="6" w:space="0" w:color="auto"/>
              <w:bottom w:val="single" w:sz="6" w:space="0" w:color="auto"/>
              <w:right w:val="single" w:sz="6" w:space="0" w:color="auto"/>
            </w:tcBorders>
          </w:tcPr>
          <w:p w:rsidR="00270089" w:rsidRPr="00234DE3" w:rsidRDefault="00270089" w:rsidP="00AB720F">
            <w:pPr>
              <w:jc w:val="center"/>
            </w:pPr>
            <w:r w:rsidRPr="00234DE3">
              <w:t>0.72</w:t>
            </w:r>
          </w:p>
        </w:tc>
        <w:tc>
          <w:tcPr>
            <w:tcW w:w="1631" w:type="dxa"/>
            <w:tcBorders>
              <w:top w:val="single" w:sz="6" w:space="0" w:color="auto"/>
              <w:left w:val="single" w:sz="6" w:space="0" w:color="auto"/>
              <w:bottom w:val="single" w:sz="6" w:space="0" w:color="auto"/>
              <w:right w:val="single" w:sz="6" w:space="0" w:color="auto"/>
            </w:tcBorders>
          </w:tcPr>
          <w:p w:rsidR="00270089" w:rsidRPr="00234DE3" w:rsidRDefault="00270089" w:rsidP="00AB720F">
            <w:pPr>
              <w:jc w:val="center"/>
            </w:pPr>
            <w:r w:rsidRPr="00234DE3">
              <w:t>15</w:t>
            </w:r>
          </w:p>
        </w:tc>
        <w:tc>
          <w:tcPr>
            <w:tcW w:w="1631" w:type="dxa"/>
            <w:tcBorders>
              <w:top w:val="single" w:sz="6" w:space="0" w:color="auto"/>
              <w:left w:val="single" w:sz="6" w:space="0" w:color="auto"/>
              <w:bottom w:val="single" w:sz="6" w:space="0" w:color="auto"/>
              <w:right w:val="single" w:sz="6" w:space="0" w:color="auto"/>
            </w:tcBorders>
          </w:tcPr>
          <w:p w:rsidR="00270089" w:rsidRPr="00234DE3" w:rsidRDefault="00270089" w:rsidP="00AB720F">
            <w:pPr>
              <w:jc w:val="center"/>
            </w:pPr>
            <w:r w:rsidRPr="00234DE3">
              <w:t>0.901</w:t>
            </w:r>
          </w:p>
        </w:tc>
      </w:tr>
      <w:tr w:rsidR="00270089" w:rsidRPr="00234DE3" w:rsidTr="00BC373A">
        <w:trPr>
          <w:jc w:val="center"/>
        </w:trPr>
        <w:tc>
          <w:tcPr>
            <w:tcW w:w="1630" w:type="dxa"/>
            <w:tcBorders>
              <w:top w:val="single" w:sz="6" w:space="0" w:color="auto"/>
              <w:left w:val="single" w:sz="6" w:space="0" w:color="auto"/>
              <w:bottom w:val="single" w:sz="6" w:space="0" w:color="auto"/>
            </w:tcBorders>
          </w:tcPr>
          <w:p w:rsidR="00270089" w:rsidRPr="00234DE3" w:rsidRDefault="00270089" w:rsidP="00AB720F">
            <w:pPr>
              <w:jc w:val="center"/>
            </w:pPr>
            <w:r w:rsidRPr="00234DE3">
              <w:t>7</w:t>
            </w:r>
          </w:p>
        </w:tc>
        <w:tc>
          <w:tcPr>
            <w:tcW w:w="1631" w:type="dxa"/>
            <w:tcBorders>
              <w:top w:val="single" w:sz="6" w:space="0" w:color="auto"/>
              <w:left w:val="single" w:sz="6" w:space="0" w:color="auto"/>
              <w:bottom w:val="single" w:sz="6" w:space="0" w:color="auto"/>
              <w:right w:val="single" w:sz="6" w:space="0" w:color="auto"/>
            </w:tcBorders>
          </w:tcPr>
          <w:p w:rsidR="00270089" w:rsidRPr="00234DE3" w:rsidRDefault="00270089" w:rsidP="00AB720F">
            <w:pPr>
              <w:jc w:val="center"/>
            </w:pPr>
            <w:r w:rsidRPr="00234DE3">
              <w:t>0.76</w:t>
            </w:r>
          </w:p>
        </w:tc>
        <w:tc>
          <w:tcPr>
            <w:tcW w:w="1631" w:type="dxa"/>
            <w:tcBorders>
              <w:top w:val="single" w:sz="6" w:space="0" w:color="auto"/>
              <w:left w:val="single" w:sz="6" w:space="0" w:color="auto"/>
              <w:bottom w:val="single" w:sz="6" w:space="0" w:color="auto"/>
              <w:right w:val="single" w:sz="6" w:space="0" w:color="auto"/>
            </w:tcBorders>
          </w:tcPr>
          <w:p w:rsidR="00270089" w:rsidRPr="00234DE3" w:rsidRDefault="00270089" w:rsidP="00AB720F">
            <w:pPr>
              <w:jc w:val="center"/>
            </w:pPr>
            <w:r w:rsidRPr="00234DE3">
              <w:t>16</w:t>
            </w:r>
          </w:p>
        </w:tc>
        <w:tc>
          <w:tcPr>
            <w:tcW w:w="1631" w:type="dxa"/>
            <w:tcBorders>
              <w:top w:val="single" w:sz="6" w:space="0" w:color="auto"/>
              <w:left w:val="single" w:sz="6" w:space="0" w:color="auto"/>
              <w:bottom w:val="single" w:sz="6" w:space="0" w:color="auto"/>
              <w:right w:val="single" w:sz="6" w:space="0" w:color="auto"/>
            </w:tcBorders>
          </w:tcPr>
          <w:p w:rsidR="00270089" w:rsidRPr="00234DE3" w:rsidRDefault="00270089" w:rsidP="00AB720F">
            <w:pPr>
              <w:jc w:val="center"/>
            </w:pPr>
            <w:r w:rsidRPr="00234DE3">
              <w:t>0.910</w:t>
            </w:r>
          </w:p>
        </w:tc>
      </w:tr>
      <w:tr w:rsidR="00270089" w:rsidRPr="00234DE3" w:rsidTr="00BC373A">
        <w:trPr>
          <w:jc w:val="center"/>
        </w:trPr>
        <w:tc>
          <w:tcPr>
            <w:tcW w:w="1630" w:type="dxa"/>
            <w:tcBorders>
              <w:top w:val="single" w:sz="6" w:space="0" w:color="auto"/>
              <w:left w:val="single" w:sz="6" w:space="0" w:color="auto"/>
              <w:bottom w:val="single" w:sz="6" w:space="0" w:color="auto"/>
            </w:tcBorders>
          </w:tcPr>
          <w:p w:rsidR="00270089" w:rsidRPr="00234DE3" w:rsidRDefault="00270089" w:rsidP="00AB720F">
            <w:pPr>
              <w:jc w:val="center"/>
            </w:pPr>
            <w:r w:rsidRPr="00234DE3">
              <w:t>8</w:t>
            </w:r>
          </w:p>
        </w:tc>
        <w:tc>
          <w:tcPr>
            <w:tcW w:w="1631" w:type="dxa"/>
            <w:tcBorders>
              <w:top w:val="single" w:sz="6" w:space="0" w:color="auto"/>
              <w:left w:val="single" w:sz="6" w:space="0" w:color="auto"/>
              <w:bottom w:val="single" w:sz="6" w:space="0" w:color="auto"/>
              <w:right w:val="single" w:sz="6" w:space="0" w:color="auto"/>
            </w:tcBorders>
          </w:tcPr>
          <w:p w:rsidR="00270089" w:rsidRPr="00234DE3" w:rsidRDefault="00270089" w:rsidP="00AB720F">
            <w:pPr>
              <w:jc w:val="center"/>
            </w:pPr>
            <w:r w:rsidRPr="00234DE3">
              <w:t>0.78</w:t>
            </w:r>
          </w:p>
        </w:tc>
        <w:tc>
          <w:tcPr>
            <w:tcW w:w="1631" w:type="dxa"/>
            <w:tcBorders>
              <w:top w:val="single" w:sz="6" w:space="0" w:color="auto"/>
              <w:left w:val="single" w:sz="6" w:space="0" w:color="auto"/>
              <w:bottom w:val="single" w:sz="6" w:space="0" w:color="auto"/>
              <w:right w:val="single" w:sz="6" w:space="0" w:color="auto"/>
            </w:tcBorders>
          </w:tcPr>
          <w:p w:rsidR="00270089" w:rsidRPr="00234DE3" w:rsidRDefault="00270089" w:rsidP="00AB720F">
            <w:pPr>
              <w:jc w:val="center"/>
            </w:pPr>
            <w:r w:rsidRPr="00234DE3">
              <w:t>17</w:t>
            </w:r>
          </w:p>
        </w:tc>
        <w:tc>
          <w:tcPr>
            <w:tcW w:w="1631" w:type="dxa"/>
            <w:tcBorders>
              <w:top w:val="single" w:sz="6" w:space="0" w:color="auto"/>
              <w:left w:val="single" w:sz="6" w:space="0" w:color="auto"/>
              <w:bottom w:val="single" w:sz="6" w:space="0" w:color="auto"/>
              <w:right w:val="single" w:sz="6" w:space="0" w:color="auto"/>
            </w:tcBorders>
          </w:tcPr>
          <w:p w:rsidR="00270089" w:rsidRPr="00234DE3" w:rsidRDefault="00270089" w:rsidP="00AB720F">
            <w:pPr>
              <w:jc w:val="center"/>
            </w:pPr>
            <w:r w:rsidRPr="00234DE3">
              <w:t>0.919</w:t>
            </w:r>
          </w:p>
        </w:tc>
      </w:tr>
      <w:tr w:rsidR="00270089" w:rsidRPr="00234DE3" w:rsidTr="00BC373A">
        <w:trPr>
          <w:jc w:val="center"/>
        </w:trPr>
        <w:tc>
          <w:tcPr>
            <w:tcW w:w="1630" w:type="dxa"/>
            <w:tcBorders>
              <w:top w:val="single" w:sz="6" w:space="0" w:color="auto"/>
              <w:left w:val="single" w:sz="6" w:space="0" w:color="auto"/>
              <w:bottom w:val="single" w:sz="6" w:space="0" w:color="auto"/>
            </w:tcBorders>
          </w:tcPr>
          <w:p w:rsidR="00270089" w:rsidRPr="00234DE3" w:rsidRDefault="00270089" w:rsidP="00AB720F">
            <w:pPr>
              <w:jc w:val="center"/>
            </w:pPr>
            <w:r w:rsidRPr="00234DE3">
              <w:t>9</w:t>
            </w:r>
          </w:p>
        </w:tc>
        <w:tc>
          <w:tcPr>
            <w:tcW w:w="1631" w:type="dxa"/>
            <w:tcBorders>
              <w:top w:val="single" w:sz="6" w:space="0" w:color="auto"/>
              <w:left w:val="single" w:sz="6" w:space="0" w:color="auto"/>
              <w:bottom w:val="single" w:sz="6" w:space="0" w:color="auto"/>
              <w:right w:val="single" w:sz="6" w:space="0" w:color="auto"/>
            </w:tcBorders>
          </w:tcPr>
          <w:p w:rsidR="00270089" w:rsidRPr="00234DE3" w:rsidRDefault="00270089" w:rsidP="00AB720F">
            <w:pPr>
              <w:jc w:val="center"/>
            </w:pPr>
            <w:r w:rsidRPr="00234DE3">
              <w:t>0.81</w:t>
            </w:r>
          </w:p>
        </w:tc>
        <w:tc>
          <w:tcPr>
            <w:tcW w:w="1631" w:type="dxa"/>
            <w:tcBorders>
              <w:top w:val="single" w:sz="6" w:space="0" w:color="auto"/>
              <w:left w:val="single" w:sz="6" w:space="0" w:color="auto"/>
              <w:bottom w:val="single" w:sz="6" w:space="0" w:color="auto"/>
              <w:right w:val="single" w:sz="6" w:space="0" w:color="auto"/>
            </w:tcBorders>
          </w:tcPr>
          <w:p w:rsidR="00270089" w:rsidRPr="00234DE3" w:rsidRDefault="00270089" w:rsidP="00AB720F">
            <w:pPr>
              <w:jc w:val="center"/>
            </w:pPr>
            <w:r w:rsidRPr="00234DE3">
              <w:t>18</w:t>
            </w:r>
          </w:p>
        </w:tc>
        <w:tc>
          <w:tcPr>
            <w:tcW w:w="1631" w:type="dxa"/>
            <w:tcBorders>
              <w:top w:val="single" w:sz="6" w:space="0" w:color="auto"/>
              <w:left w:val="single" w:sz="6" w:space="0" w:color="auto"/>
              <w:bottom w:val="single" w:sz="6" w:space="0" w:color="auto"/>
              <w:right w:val="single" w:sz="6" w:space="0" w:color="auto"/>
            </w:tcBorders>
          </w:tcPr>
          <w:p w:rsidR="00270089" w:rsidRPr="00234DE3" w:rsidRDefault="00270089" w:rsidP="00AB720F">
            <w:pPr>
              <w:jc w:val="center"/>
            </w:pPr>
            <w:r w:rsidRPr="00234DE3">
              <w:t>0.928</w:t>
            </w:r>
          </w:p>
        </w:tc>
      </w:tr>
      <w:tr w:rsidR="00270089" w:rsidRPr="00234DE3" w:rsidTr="00BC373A">
        <w:trPr>
          <w:jc w:val="center"/>
        </w:trPr>
        <w:tc>
          <w:tcPr>
            <w:tcW w:w="1630" w:type="dxa"/>
            <w:tcBorders>
              <w:top w:val="single" w:sz="6" w:space="0" w:color="auto"/>
              <w:left w:val="single" w:sz="6" w:space="0" w:color="auto"/>
              <w:bottom w:val="single" w:sz="6" w:space="0" w:color="auto"/>
            </w:tcBorders>
          </w:tcPr>
          <w:p w:rsidR="00270089" w:rsidRPr="00234DE3" w:rsidRDefault="00270089" w:rsidP="00AB720F">
            <w:pPr>
              <w:jc w:val="center"/>
            </w:pPr>
            <w:r w:rsidRPr="00234DE3">
              <w:t>10</w:t>
            </w:r>
          </w:p>
        </w:tc>
        <w:tc>
          <w:tcPr>
            <w:tcW w:w="1631" w:type="dxa"/>
            <w:tcBorders>
              <w:top w:val="single" w:sz="6" w:space="0" w:color="auto"/>
              <w:left w:val="single" w:sz="6" w:space="0" w:color="auto"/>
              <w:bottom w:val="single" w:sz="6" w:space="0" w:color="auto"/>
              <w:right w:val="single" w:sz="6" w:space="0" w:color="auto"/>
            </w:tcBorders>
          </w:tcPr>
          <w:p w:rsidR="00270089" w:rsidRPr="00234DE3" w:rsidRDefault="00270089" w:rsidP="00AB720F">
            <w:pPr>
              <w:jc w:val="center"/>
            </w:pPr>
            <w:r w:rsidRPr="00234DE3">
              <w:t>0.83</w:t>
            </w:r>
          </w:p>
        </w:tc>
        <w:tc>
          <w:tcPr>
            <w:tcW w:w="1631" w:type="dxa"/>
            <w:tcBorders>
              <w:top w:val="single" w:sz="6" w:space="0" w:color="auto"/>
              <w:left w:val="single" w:sz="6" w:space="0" w:color="auto"/>
              <w:bottom w:val="single" w:sz="6" w:space="0" w:color="auto"/>
              <w:right w:val="single" w:sz="6" w:space="0" w:color="auto"/>
            </w:tcBorders>
          </w:tcPr>
          <w:p w:rsidR="00270089" w:rsidRPr="00234DE3" w:rsidRDefault="00270089" w:rsidP="00AB720F">
            <w:pPr>
              <w:jc w:val="center"/>
            </w:pPr>
            <w:r w:rsidRPr="00234DE3">
              <w:t>19</w:t>
            </w:r>
          </w:p>
        </w:tc>
        <w:tc>
          <w:tcPr>
            <w:tcW w:w="1631" w:type="dxa"/>
            <w:tcBorders>
              <w:top w:val="single" w:sz="6" w:space="0" w:color="auto"/>
              <w:left w:val="single" w:sz="6" w:space="0" w:color="auto"/>
              <w:bottom w:val="single" w:sz="6" w:space="0" w:color="auto"/>
              <w:right w:val="single" w:sz="6" w:space="0" w:color="auto"/>
            </w:tcBorders>
          </w:tcPr>
          <w:p w:rsidR="00270089" w:rsidRPr="00234DE3" w:rsidRDefault="00270089" w:rsidP="00AB720F">
            <w:pPr>
              <w:jc w:val="center"/>
            </w:pPr>
            <w:r w:rsidRPr="00234DE3">
              <w:t>0.937</w:t>
            </w:r>
          </w:p>
        </w:tc>
      </w:tr>
      <w:tr w:rsidR="00270089" w:rsidRPr="00234DE3" w:rsidTr="00BC373A">
        <w:trPr>
          <w:jc w:val="center"/>
        </w:trPr>
        <w:tc>
          <w:tcPr>
            <w:tcW w:w="1630" w:type="dxa"/>
            <w:tcBorders>
              <w:top w:val="single" w:sz="6" w:space="0" w:color="auto"/>
              <w:left w:val="single" w:sz="6" w:space="0" w:color="auto"/>
              <w:bottom w:val="single" w:sz="6" w:space="0" w:color="auto"/>
            </w:tcBorders>
          </w:tcPr>
          <w:p w:rsidR="00270089" w:rsidRPr="00234DE3" w:rsidRDefault="00270089" w:rsidP="00AB720F">
            <w:pPr>
              <w:jc w:val="center"/>
            </w:pPr>
            <w:r w:rsidRPr="00234DE3">
              <w:t>11</w:t>
            </w:r>
          </w:p>
        </w:tc>
        <w:tc>
          <w:tcPr>
            <w:tcW w:w="1631" w:type="dxa"/>
            <w:tcBorders>
              <w:top w:val="single" w:sz="6" w:space="0" w:color="auto"/>
              <w:left w:val="single" w:sz="6" w:space="0" w:color="auto"/>
              <w:bottom w:val="single" w:sz="6" w:space="0" w:color="auto"/>
              <w:right w:val="single" w:sz="6" w:space="0" w:color="auto"/>
            </w:tcBorders>
          </w:tcPr>
          <w:p w:rsidR="00270089" w:rsidRPr="00234DE3" w:rsidRDefault="00270089" w:rsidP="00AB720F">
            <w:pPr>
              <w:jc w:val="center"/>
            </w:pPr>
            <w:r w:rsidRPr="00234DE3">
              <w:t>0.85</w:t>
            </w:r>
          </w:p>
        </w:tc>
        <w:tc>
          <w:tcPr>
            <w:tcW w:w="1631" w:type="dxa"/>
            <w:tcBorders>
              <w:top w:val="single" w:sz="6" w:space="0" w:color="auto"/>
              <w:left w:val="single" w:sz="6" w:space="0" w:color="auto"/>
              <w:bottom w:val="single" w:sz="6" w:space="0" w:color="auto"/>
              <w:right w:val="single" w:sz="6" w:space="0" w:color="auto"/>
            </w:tcBorders>
          </w:tcPr>
          <w:p w:rsidR="00270089" w:rsidRPr="00234DE3" w:rsidRDefault="00270089" w:rsidP="00AB720F">
            <w:pPr>
              <w:jc w:val="center"/>
            </w:pPr>
            <w:r w:rsidRPr="00234DE3">
              <w:t>20</w:t>
            </w:r>
          </w:p>
        </w:tc>
        <w:tc>
          <w:tcPr>
            <w:tcW w:w="1631" w:type="dxa"/>
            <w:tcBorders>
              <w:top w:val="single" w:sz="6" w:space="0" w:color="auto"/>
              <w:left w:val="single" w:sz="6" w:space="0" w:color="auto"/>
              <w:bottom w:val="single" w:sz="6" w:space="0" w:color="auto"/>
              <w:right w:val="single" w:sz="6" w:space="0" w:color="auto"/>
            </w:tcBorders>
          </w:tcPr>
          <w:p w:rsidR="00270089" w:rsidRPr="00234DE3" w:rsidRDefault="00270089" w:rsidP="00AB720F">
            <w:pPr>
              <w:jc w:val="center"/>
            </w:pPr>
            <w:r w:rsidRPr="00234DE3">
              <w:t>0.946</w:t>
            </w:r>
          </w:p>
        </w:tc>
      </w:tr>
      <w:tr w:rsidR="00270089" w:rsidRPr="00234DE3" w:rsidTr="00BC373A">
        <w:trPr>
          <w:jc w:val="center"/>
        </w:trPr>
        <w:tc>
          <w:tcPr>
            <w:tcW w:w="1630" w:type="dxa"/>
            <w:tcBorders>
              <w:top w:val="single" w:sz="6" w:space="0" w:color="auto"/>
              <w:left w:val="single" w:sz="6" w:space="0" w:color="auto"/>
              <w:bottom w:val="single" w:sz="6" w:space="0" w:color="auto"/>
            </w:tcBorders>
          </w:tcPr>
          <w:p w:rsidR="00270089" w:rsidRPr="00234DE3" w:rsidRDefault="00270089" w:rsidP="00AB720F">
            <w:pPr>
              <w:jc w:val="center"/>
            </w:pPr>
            <w:r w:rsidRPr="00234DE3">
              <w:t>12</w:t>
            </w:r>
          </w:p>
        </w:tc>
        <w:tc>
          <w:tcPr>
            <w:tcW w:w="1631" w:type="dxa"/>
            <w:tcBorders>
              <w:top w:val="single" w:sz="6" w:space="0" w:color="auto"/>
              <w:left w:val="single" w:sz="6" w:space="0" w:color="auto"/>
              <w:bottom w:val="single" w:sz="6" w:space="0" w:color="auto"/>
              <w:right w:val="single" w:sz="6" w:space="0" w:color="auto"/>
            </w:tcBorders>
          </w:tcPr>
          <w:p w:rsidR="00270089" w:rsidRPr="00234DE3" w:rsidRDefault="00270089" w:rsidP="00AB720F">
            <w:pPr>
              <w:jc w:val="center"/>
            </w:pPr>
            <w:r w:rsidRPr="00234DE3">
              <w:t>0.86</w:t>
            </w:r>
          </w:p>
        </w:tc>
        <w:tc>
          <w:tcPr>
            <w:tcW w:w="1631" w:type="dxa"/>
            <w:tcBorders>
              <w:top w:val="single" w:sz="6" w:space="0" w:color="auto"/>
              <w:left w:val="single" w:sz="6" w:space="0" w:color="auto"/>
              <w:bottom w:val="single" w:sz="6" w:space="0" w:color="auto"/>
              <w:right w:val="single" w:sz="6" w:space="0" w:color="auto"/>
            </w:tcBorders>
          </w:tcPr>
          <w:p w:rsidR="00270089" w:rsidRPr="00234DE3" w:rsidRDefault="00270089" w:rsidP="00AB720F">
            <w:pPr>
              <w:jc w:val="center"/>
            </w:pPr>
            <w:r w:rsidRPr="00234DE3">
              <w:t>21</w:t>
            </w:r>
          </w:p>
        </w:tc>
        <w:tc>
          <w:tcPr>
            <w:tcW w:w="1631" w:type="dxa"/>
            <w:tcBorders>
              <w:top w:val="single" w:sz="6" w:space="0" w:color="auto"/>
              <w:left w:val="single" w:sz="6" w:space="0" w:color="auto"/>
              <w:bottom w:val="single" w:sz="6" w:space="0" w:color="auto"/>
              <w:right w:val="single" w:sz="6" w:space="0" w:color="auto"/>
            </w:tcBorders>
          </w:tcPr>
          <w:p w:rsidR="00270089" w:rsidRPr="00234DE3" w:rsidRDefault="00270089" w:rsidP="00AB720F">
            <w:pPr>
              <w:jc w:val="center"/>
            </w:pPr>
            <w:r w:rsidRPr="00234DE3">
              <w:t>0.952</w:t>
            </w:r>
          </w:p>
        </w:tc>
      </w:tr>
    </w:tbl>
    <w:p w:rsidR="000E0A74" w:rsidRPr="00234DE3" w:rsidRDefault="000E0A74" w:rsidP="00BC373A"/>
    <w:p w:rsidR="00270089" w:rsidRPr="00234DE3" w:rsidRDefault="00270089" w:rsidP="005877DB">
      <w:pPr>
        <w:jc w:val="left"/>
      </w:pPr>
      <w:r w:rsidRPr="00234DE3">
        <w:t xml:space="preserve">Compaction air voids data </w:t>
      </w:r>
      <w:r w:rsidR="00C55E88" w:rsidRPr="00234DE3">
        <w:t>must</w:t>
      </w:r>
      <w:r w:rsidRPr="00234DE3">
        <w:t xml:space="preserve"> be calculated and reported to two decimal places and rounded to one for the first decimal</w:t>
      </w:r>
      <w:r w:rsidR="00410F5E" w:rsidRPr="00234DE3">
        <w:t xml:space="preserve"> point as described in AS 2706-</w:t>
      </w:r>
      <w:r w:rsidRPr="00234DE3">
        <w:t>Clause 3.2</w:t>
      </w:r>
      <w:r w:rsidR="00410F5E" w:rsidRPr="00234DE3">
        <w:t xml:space="preserve"> “Rounding to One Unit in The Last Place Retained”</w:t>
      </w:r>
      <w:r w:rsidRPr="00234DE3">
        <w:t>.</w:t>
      </w:r>
    </w:p>
    <w:p w:rsidR="000E0A74" w:rsidRDefault="000E0A74" w:rsidP="00BC373A"/>
    <w:p w:rsidR="00966171" w:rsidRDefault="00966171" w:rsidP="00BC373A"/>
    <w:p w:rsidR="00966171" w:rsidRDefault="00966171" w:rsidP="00BC373A"/>
    <w:p w:rsidR="00966171" w:rsidRDefault="00966171" w:rsidP="00BC373A"/>
    <w:p w:rsidR="00966171" w:rsidRDefault="00966171" w:rsidP="00BC373A"/>
    <w:p w:rsidR="00966171" w:rsidRDefault="00966171" w:rsidP="00BC373A"/>
    <w:p w:rsidR="00966171" w:rsidRDefault="00966171" w:rsidP="00BC373A"/>
    <w:p w:rsidR="00966171" w:rsidRDefault="00966171" w:rsidP="00BC373A"/>
    <w:p w:rsidR="00966171" w:rsidRDefault="00966171" w:rsidP="00BC373A"/>
    <w:p w:rsidR="00966171" w:rsidRDefault="00966171" w:rsidP="00BC373A"/>
    <w:p w:rsidR="00966171" w:rsidRPr="00234DE3" w:rsidRDefault="00966171" w:rsidP="00BC373A"/>
    <w:p w:rsidR="000E0A74" w:rsidRPr="00234DE3" w:rsidRDefault="000E0A74" w:rsidP="000E0A74">
      <w:r w:rsidRPr="00234DE3">
        <w:t>(c)</w:t>
      </w:r>
      <w:r w:rsidRPr="00234DE3">
        <w:tab/>
      </w:r>
      <w:r w:rsidRPr="00234DE3">
        <w:rPr>
          <w:u w:val="single"/>
        </w:rPr>
        <w:t>Compaction Criteria</w:t>
      </w:r>
    </w:p>
    <w:p w:rsidR="000E0A74" w:rsidRPr="00234DE3" w:rsidRDefault="000E0A74" w:rsidP="009D000C">
      <w:pPr>
        <w:spacing w:before="120" w:after="120"/>
      </w:pPr>
      <w:r w:rsidRPr="00234DE3">
        <w:t xml:space="preserve">Compaction must </w:t>
      </w:r>
      <w:r w:rsidR="003A128E">
        <w:t xml:space="preserve">comply with </w:t>
      </w:r>
      <w:r w:rsidR="00831BA4" w:rsidRPr="00234DE3">
        <w:t>T</w:t>
      </w:r>
      <w:r w:rsidRPr="00234DE3">
        <w:t>able 9.2 (b)</w:t>
      </w:r>
      <w:r w:rsidR="00831BA4" w:rsidRPr="00234DE3">
        <w:t>.</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77"/>
        <w:gridCol w:w="3501"/>
        <w:gridCol w:w="1911"/>
        <w:gridCol w:w="1817"/>
      </w:tblGrid>
      <w:tr w:rsidR="003A3944" w:rsidRPr="00234DE3" w:rsidTr="003A3944">
        <w:trPr>
          <w:jc w:val="center"/>
        </w:trPr>
        <w:tc>
          <w:tcPr>
            <w:tcW w:w="9306" w:type="dxa"/>
            <w:gridSpan w:val="4"/>
            <w:tcBorders>
              <w:top w:val="single" w:sz="4" w:space="0" w:color="auto"/>
              <w:left w:val="single" w:sz="4" w:space="0" w:color="auto"/>
              <w:bottom w:val="single" w:sz="4" w:space="0" w:color="auto"/>
              <w:right w:val="single" w:sz="4" w:space="0" w:color="auto"/>
            </w:tcBorders>
            <w:vAlign w:val="center"/>
          </w:tcPr>
          <w:p w:rsidR="003A3944" w:rsidRPr="00234DE3" w:rsidRDefault="003A3944" w:rsidP="003A3944">
            <w:pPr>
              <w:keepNext/>
              <w:spacing w:before="80" w:after="80"/>
              <w:jc w:val="center"/>
              <w:rPr>
                <w:b/>
              </w:rPr>
            </w:pPr>
            <w:r w:rsidRPr="00234DE3">
              <w:rPr>
                <w:b/>
              </w:rPr>
              <w:t>TABLE 9.2 (b) -  COMPACTION CRITERIA</w:t>
            </w:r>
          </w:p>
        </w:tc>
      </w:tr>
      <w:tr w:rsidR="003A3944" w:rsidRPr="00234DE3" w:rsidTr="003A3944">
        <w:trPr>
          <w:jc w:val="center"/>
        </w:trPr>
        <w:tc>
          <w:tcPr>
            <w:tcW w:w="2077" w:type="dxa"/>
            <w:tcBorders>
              <w:top w:val="single" w:sz="4" w:space="0" w:color="auto"/>
              <w:left w:val="single" w:sz="4" w:space="0" w:color="auto"/>
              <w:bottom w:val="single" w:sz="4" w:space="0" w:color="auto"/>
              <w:right w:val="single" w:sz="4" w:space="0" w:color="auto"/>
            </w:tcBorders>
            <w:vAlign w:val="center"/>
          </w:tcPr>
          <w:p w:rsidR="003A3944" w:rsidRPr="00234DE3" w:rsidRDefault="003A3944" w:rsidP="003A3944">
            <w:pPr>
              <w:jc w:val="center"/>
              <w:rPr>
                <w:b/>
              </w:rPr>
            </w:pPr>
            <w:r w:rsidRPr="00234DE3">
              <w:rPr>
                <w:b/>
              </w:rPr>
              <w:t>Asphalt Mixes</w:t>
            </w:r>
          </w:p>
        </w:tc>
        <w:tc>
          <w:tcPr>
            <w:tcW w:w="3501" w:type="dxa"/>
            <w:tcBorders>
              <w:top w:val="single" w:sz="4" w:space="0" w:color="auto"/>
              <w:left w:val="single" w:sz="4" w:space="0" w:color="auto"/>
              <w:bottom w:val="single" w:sz="4" w:space="0" w:color="auto"/>
              <w:right w:val="single" w:sz="4" w:space="0" w:color="auto"/>
            </w:tcBorders>
            <w:vAlign w:val="center"/>
          </w:tcPr>
          <w:p w:rsidR="003A3944" w:rsidRPr="00234DE3" w:rsidRDefault="003A3944" w:rsidP="003A3944">
            <w:pPr>
              <w:spacing w:before="80" w:after="80"/>
              <w:jc w:val="center"/>
              <w:rPr>
                <w:b/>
              </w:rPr>
            </w:pPr>
            <w:r w:rsidRPr="00234DE3">
              <w:rPr>
                <w:b/>
              </w:rPr>
              <w:t>Pavement Layer</w:t>
            </w:r>
          </w:p>
        </w:tc>
        <w:tc>
          <w:tcPr>
            <w:tcW w:w="1911" w:type="dxa"/>
            <w:tcBorders>
              <w:top w:val="single" w:sz="4" w:space="0" w:color="auto"/>
              <w:left w:val="single" w:sz="4" w:space="0" w:color="auto"/>
              <w:bottom w:val="single" w:sz="4" w:space="0" w:color="auto"/>
              <w:right w:val="single" w:sz="4" w:space="0" w:color="auto"/>
            </w:tcBorders>
            <w:vAlign w:val="center"/>
          </w:tcPr>
          <w:p w:rsidR="003A3944" w:rsidRPr="00234DE3" w:rsidRDefault="003A3944" w:rsidP="003A3944">
            <w:pPr>
              <w:spacing w:before="80" w:after="80"/>
              <w:jc w:val="center"/>
              <w:rPr>
                <w:b/>
              </w:rPr>
            </w:pPr>
            <w:r w:rsidRPr="00234DE3">
              <w:rPr>
                <w:b/>
              </w:rPr>
              <w:t>Characteristic Air Voids (%) - Min</w:t>
            </w:r>
          </w:p>
        </w:tc>
        <w:tc>
          <w:tcPr>
            <w:tcW w:w="1817" w:type="dxa"/>
            <w:tcBorders>
              <w:top w:val="single" w:sz="4" w:space="0" w:color="auto"/>
              <w:left w:val="single" w:sz="4" w:space="0" w:color="auto"/>
              <w:bottom w:val="single" w:sz="4" w:space="0" w:color="auto"/>
              <w:right w:val="single" w:sz="4" w:space="0" w:color="auto"/>
            </w:tcBorders>
            <w:vAlign w:val="center"/>
          </w:tcPr>
          <w:p w:rsidR="003A3944" w:rsidRPr="00234DE3" w:rsidRDefault="003A3944" w:rsidP="003A3944">
            <w:pPr>
              <w:spacing w:before="80" w:after="80"/>
              <w:jc w:val="center"/>
              <w:rPr>
                <w:b/>
              </w:rPr>
            </w:pPr>
            <w:r w:rsidRPr="00234DE3">
              <w:rPr>
                <w:b/>
              </w:rPr>
              <w:t>Characteristic Air Voids (%) - Max</w:t>
            </w:r>
          </w:p>
        </w:tc>
      </w:tr>
      <w:tr w:rsidR="003A3944" w:rsidRPr="00234DE3" w:rsidTr="003A3944">
        <w:trPr>
          <w:jc w:val="center"/>
        </w:trPr>
        <w:tc>
          <w:tcPr>
            <w:tcW w:w="2077" w:type="dxa"/>
            <w:tcBorders>
              <w:top w:val="single" w:sz="4" w:space="0" w:color="auto"/>
              <w:left w:val="single" w:sz="4" w:space="0" w:color="auto"/>
              <w:bottom w:val="single" w:sz="4" w:space="0" w:color="auto"/>
              <w:right w:val="single" w:sz="4" w:space="0" w:color="auto"/>
            </w:tcBorders>
            <w:vAlign w:val="center"/>
          </w:tcPr>
          <w:p w:rsidR="003A3944" w:rsidRPr="00234DE3" w:rsidRDefault="003A3944" w:rsidP="003A3944">
            <w:pPr>
              <w:spacing w:before="80" w:after="80"/>
              <w:jc w:val="center"/>
            </w:pPr>
            <w:r w:rsidRPr="00234DE3">
              <w:t>AC10</w:t>
            </w:r>
          </w:p>
        </w:tc>
        <w:tc>
          <w:tcPr>
            <w:tcW w:w="3501" w:type="dxa"/>
            <w:tcBorders>
              <w:top w:val="single" w:sz="4" w:space="0" w:color="auto"/>
              <w:left w:val="single" w:sz="4" w:space="0" w:color="auto"/>
              <w:bottom w:val="single" w:sz="4" w:space="0" w:color="auto"/>
              <w:right w:val="single" w:sz="4" w:space="0" w:color="auto"/>
            </w:tcBorders>
            <w:vAlign w:val="center"/>
          </w:tcPr>
          <w:p w:rsidR="003A3944" w:rsidRPr="00234DE3" w:rsidRDefault="003A3944" w:rsidP="003A3944">
            <w:pPr>
              <w:spacing w:before="80" w:after="80"/>
              <w:jc w:val="center"/>
            </w:pPr>
            <w:r w:rsidRPr="00234DE3">
              <w:t>Wearing &amp; Levelling Layers</w:t>
            </w:r>
          </w:p>
        </w:tc>
        <w:tc>
          <w:tcPr>
            <w:tcW w:w="1911" w:type="dxa"/>
            <w:tcBorders>
              <w:top w:val="single" w:sz="4" w:space="0" w:color="auto"/>
              <w:left w:val="single" w:sz="4" w:space="0" w:color="auto"/>
              <w:bottom w:val="single" w:sz="4" w:space="0" w:color="auto"/>
              <w:right w:val="single" w:sz="4" w:space="0" w:color="auto"/>
            </w:tcBorders>
            <w:vAlign w:val="center"/>
          </w:tcPr>
          <w:p w:rsidR="003A3944" w:rsidRPr="00234DE3" w:rsidRDefault="003A3944" w:rsidP="003A3944">
            <w:pPr>
              <w:spacing w:before="80" w:after="80"/>
              <w:jc w:val="center"/>
            </w:pPr>
            <w:r w:rsidRPr="00234DE3">
              <w:t>4.0 %</w:t>
            </w:r>
          </w:p>
        </w:tc>
        <w:tc>
          <w:tcPr>
            <w:tcW w:w="1817" w:type="dxa"/>
            <w:tcBorders>
              <w:top w:val="single" w:sz="4" w:space="0" w:color="auto"/>
              <w:left w:val="single" w:sz="4" w:space="0" w:color="auto"/>
              <w:bottom w:val="single" w:sz="4" w:space="0" w:color="auto"/>
              <w:right w:val="single" w:sz="4" w:space="0" w:color="auto"/>
            </w:tcBorders>
            <w:vAlign w:val="center"/>
          </w:tcPr>
          <w:p w:rsidR="003A3944" w:rsidRPr="00234DE3" w:rsidRDefault="003A3944" w:rsidP="003A3944">
            <w:pPr>
              <w:spacing w:before="80" w:after="80"/>
              <w:jc w:val="center"/>
            </w:pPr>
            <w:r w:rsidRPr="00234DE3">
              <w:t>8.0 %</w:t>
            </w:r>
          </w:p>
        </w:tc>
      </w:tr>
      <w:tr w:rsidR="003A3944" w:rsidRPr="00234DE3" w:rsidTr="003A3944">
        <w:trPr>
          <w:jc w:val="center"/>
        </w:trPr>
        <w:tc>
          <w:tcPr>
            <w:tcW w:w="2077" w:type="dxa"/>
            <w:tcBorders>
              <w:top w:val="single" w:sz="4" w:space="0" w:color="auto"/>
              <w:left w:val="single" w:sz="4" w:space="0" w:color="auto"/>
              <w:bottom w:val="single" w:sz="4" w:space="0" w:color="auto"/>
              <w:right w:val="single" w:sz="4" w:space="0" w:color="auto"/>
            </w:tcBorders>
            <w:vAlign w:val="center"/>
          </w:tcPr>
          <w:p w:rsidR="003A3944" w:rsidRPr="00234DE3" w:rsidRDefault="003A3944" w:rsidP="003A3944">
            <w:pPr>
              <w:spacing w:before="80" w:after="80"/>
              <w:jc w:val="center"/>
            </w:pPr>
            <w:r w:rsidRPr="00234DE3">
              <w:t>AC14</w:t>
            </w:r>
          </w:p>
        </w:tc>
        <w:tc>
          <w:tcPr>
            <w:tcW w:w="3501" w:type="dxa"/>
            <w:tcBorders>
              <w:top w:val="single" w:sz="4" w:space="0" w:color="auto"/>
              <w:left w:val="single" w:sz="4" w:space="0" w:color="auto"/>
              <w:bottom w:val="single" w:sz="4" w:space="0" w:color="auto"/>
              <w:right w:val="single" w:sz="4" w:space="0" w:color="auto"/>
            </w:tcBorders>
            <w:vAlign w:val="center"/>
          </w:tcPr>
          <w:p w:rsidR="003A3944" w:rsidRPr="00234DE3" w:rsidRDefault="003A3944" w:rsidP="003A3944">
            <w:pPr>
              <w:spacing w:before="80" w:after="80"/>
              <w:jc w:val="center"/>
            </w:pPr>
            <w:r w:rsidRPr="00234DE3">
              <w:t>Levelling,  Intermediate &amp; Base Layers</w:t>
            </w:r>
          </w:p>
        </w:tc>
        <w:tc>
          <w:tcPr>
            <w:tcW w:w="1911" w:type="dxa"/>
            <w:tcBorders>
              <w:top w:val="single" w:sz="4" w:space="0" w:color="auto"/>
              <w:left w:val="single" w:sz="4" w:space="0" w:color="auto"/>
              <w:bottom w:val="single" w:sz="4" w:space="0" w:color="auto"/>
              <w:right w:val="single" w:sz="4" w:space="0" w:color="auto"/>
            </w:tcBorders>
            <w:vAlign w:val="center"/>
          </w:tcPr>
          <w:p w:rsidR="003A3944" w:rsidRPr="00234DE3" w:rsidRDefault="003A3944" w:rsidP="003A3944">
            <w:pPr>
              <w:spacing w:before="80" w:after="80"/>
              <w:jc w:val="center"/>
            </w:pPr>
            <w:r w:rsidRPr="00234DE3">
              <w:t>2.5 %</w:t>
            </w:r>
          </w:p>
        </w:tc>
        <w:tc>
          <w:tcPr>
            <w:tcW w:w="1817" w:type="dxa"/>
            <w:tcBorders>
              <w:top w:val="single" w:sz="4" w:space="0" w:color="auto"/>
              <w:left w:val="single" w:sz="4" w:space="0" w:color="auto"/>
              <w:bottom w:val="single" w:sz="4" w:space="0" w:color="auto"/>
              <w:right w:val="single" w:sz="4" w:space="0" w:color="auto"/>
            </w:tcBorders>
            <w:vAlign w:val="center"/>
          </w:tcPr>
          <w:p w:rsidR="003A3944" w:rsidRPr="00234DE3" w:rsidRDefault="003A3944" w:rsidP="003A3944">
            <w:pPr>
              <w:spacing w:before="80" w:after="80"/>
              <w:jc w:val="center"/>
            </w:pPr>
            <w:r w:rsidRPr="00234DE3">
              <w:t>7.0 %</w:t>
            </w:r>
          </w:p>
        </w:tc>
      </w:tr>
      <w:tr w:rsidR="003A3944" w:rsidRPr="00234DE3" w:rsidTr="003A3944">
        <w:trPr>
          <w:jc w:val="center"/>
        </w:trPr>
        <w:tc>
          <w:tcPr>
            <w:tcW w:w="2077" w:type="dxa"/>
            <w:tcBorders>
              <w:top w:val="single" w:sz="4" w:space="0" w:color="auto"/>
              <w:left w:val="single" w:sz="4" w:space="0" w:color="auto"/>
              <w:bottom w:val="single" w:sz="4" w:space="0" w:color="auto"/>
              <w:right w:val="single" w:sz="4" w:space="0" w:color="auto"/>
            </w:tcBorders>
            <w:vAlign w:val="center"/>
          </w:tcPr>
          <w:p w:rsidR="003A3944" w:rsidRPr="00234DE3" w:rsidRDefault="003A3944" w:rsidP="003A3944">
            <w:pPr>
              <w:spacing w:before="80" w:after="80"/>
              <w:jc w:val="center"/>
            </w:pPr>
            <w:r w:rsidRPr="00234DE3">
              <w:t>AC20</w:t>
            </w:r>
          </w:p>
        </w:tc>
        <w:tc>
          <w:tcPr>
            <w:tcW w:w="3501" w:type="dxa"/>
            <w:tcBorders>
              <w:top w:val="single" w:sz="4" w:space="0" w:color="auto"/>
              <w:left w:val="single" w:sz="4" w:space="0" w:color="auto"/>
              <w:bottom w:val="single" w:sz="4" w:space="0" w:color="auto"/>
              <w:right w:val="single" w:sz="4" w:space="0" w:color="auto"/>
            </w:tcBorders>
            <w:vAlign w:val="center"/>
          </w:tcPr>
          <w:p w:rsidR="003A3944" w:rsidRPr="00234DE3" w:rsidRDefault="003A3944" w:rsidP="003A3944">
            <w:pPr>
              <w:spacing w:before="80" w:after="80"/>
              <w:jc w:val="center"/>
            </w:pPr>
            <w:r w:rsidRPr="00234DE3">
              <w:t>Intermediate &amp; Base Layers</w:t>
            </w:r>
          </w:p>
        </w:tc>
        <w:tc>
          <w:tcPr>
            <w:tcW w:w="1911" w:type="dxa"/>
            <w:tcBorders>
              <w:top w:val="single" w:sz="4" w:space="0" w:color="auto"/>
              <w:left w:val="single" w:sz="4" w:space="0" w:color="auto"/>
              <w:bottom w:val="single" w:sz="4" w:space="0" w:color="auto"/>
              <w:right w:val="single" w:sz="4" w:space="0" w:color="auto"/>
            </w:tcBorders>
            <w:vAlign w:val="center"/>
          </w:tcPr>
          <w:p w:rsidR="003A3944" w:rsidRPr="00234DE3" w:rsidRDefault="003A3944" w:rsidP="003A3944">
            <w:pPr>
              <w:spacing w:before="80" w:after="80"/>
              <w:jc w:val="center"/>
              <w:rPr>
                <w:caps/>
              </w:rPr>
            </w:pPr>
            <w:r w:rsidRPr="00234DE3">
              <w:rPr>
                <w:caps/>
              </w:rPr>
              <w:t>2.5 %</w:t>
            </w:r>
          </w:p>
        </w:tc>
        <w:tc>
          <w:tcPr>
            <w:tcW w:w="1817" w:type="dxa"/>
            <w:tcBorders>
              <w:top w:val="single" w:sz="4" w:space="0" w:color="auto"/>
              <w:left w:val="single" w:sz="4" w:space="0" w:color="auto"/>
              <w:bottom w:val="single" w:sz="4" w:space="0" w:color="auto"/>
              <w:right w:val="single" w:sz="4" w:space="0" w:color="auto"/>
            </w:tcBorders>
            <w:vAlign w:val="center"/>
          </w:tcPr>
          <w:p w:rsidR="003A3944" w:rsidRPr="00234DE3" w:rsidRDefault="003A3944" w:rsidP="003A3944">
            <w:pPr>
              <w:spacing w:before="80" w:after="80"/>
              <w:jc w:val="center"/>
              <w:rPr>
                <w:caps/>
              </w:rPr>
            </w:pPr>
            <w:r w:rsidRPr="00234DE3">
              <w:rPr>
                <w:caps/>
              </w:rPr>
              <w:t>7.0 %</w:t>
            </w:r>
          </w:p>
        </w:tc>
      </w:tr>
      <w:tr w:rsidR="003A3944" w:rsidRPr="00234DE3" w:rsidTr="003A3944">
        <w:trPr>
          <w:jc w:val="center"/>
        </w:trPr>
        <w:tc>
          <w:tcPr>
            <w:tcW w:w="2077" w:type="dxa"/>
            <w:tcBorders>
              <w:top w:val="single" w:sz="4" w:space="0" w:color="auto"/>
              <w:left w:val="single" w:sz="4" w:space="0" w:color="auto"/>
              <w:bottom w:val="single" w:sz="4" w:space="0" w:color="auto"/>
              <w:right w:val="single" w:sz="4" w:space="0" w:color="auto"/>
            </w:tcBorders>
            <w:vAlign w:val="center"/>
          </w:tcPr>
          <w:p w:rsidR="003A3944" w:rsidRPr="00234DE3" w:rsidRDefault="003A3944" w:rsidP="003A3944">
            <w:pPr>
              <w:spacing w:before="80" w:after="80"/>
              <w:jc w:val="center"/>
            </w:pPr>
            <w:r w:rsidRPr="00234DE3">
              <w:t>AC14 High Binder</w:t>
            </w:r>
          </w:p>
        </w:tc>
        <w:tc>
          <w:tcPr>
            <w:tcW w:w="3501" w:type="dxa"/>
            <w:tcBorders>
              <w:top w:val="single" w:sz="4" w:space="0" w:color="auto"/>
              <w:left w:val="single" w:sz="4" w:space="0" w:color="auto"/>
              <w:bottom w:val="single" w:sz="4" w:space="0" w:color="auto"/>
              <w:right w:val="single" w:sz="4" w:space="0" w:color="auto"/>
            </w:tcBorders>
            <w:vAlign w:val="center"/>
          </w:tcPr>
          <w:p w:rsidR="003A3944" w:rsidRPr="00234DE3" w:rsidRDefault="003A3944" w:rsidP="003A3944">
            <w:pPr>
              <w:spacing w:before="80" w:after="80"/>
              <w:jc w:val="center"/>
            </w:pPr>
            <w:r w:rsidRPr="00234DE3">
              <w:t>High Binder Base Layer</w:t>
            </w:r>
          </w:p>
        </w:tc>
        <w:tc>
          <w:tcPr>
            <w:tcW w:w="1911" w:type="dxa"/>
            <w:tcBorders>
              <w:top w:val="single" w:sz="4" w:space="0" w:color="auto"/>
              <w:left w:val="single" w:sz="4" w:space="0" w:color="auto"/>
              <w:bottom w:val="single" w:sz="4" w:space="0" w:color="auto"/>
              <w:right w:val="single" w:sz="4" w:space="0" w:color="auto"/>
            </w:tcBorders>
            <w:vAlign w:val="center"/>
          </w:tcPr>
          <w:p w:rsidR="003A3944" w:rsidRPr="00234DE3" w:rsidRDefault="003A3944" w:rsidP="003A3944">
            <w:pPr>
              <w:spacing w:before="80" w:after="80"/>
              <w:jc w:val="center"/>
              <w:rPr>
                <w:caps/>
              </w:rPr>
            </w:pPr>
            <w:r w:rsidRPr="00234DE3">
              <w:rPr>
                <w:caps/>
              </w:rPr>
              <w:t>1.0 %</w:t>
            </w:r>
          </w:p>
        </w:tc>
        <w:tc>
          <w:tcPr>
            <w:tcW w:w="1817" w:type="dxa"/>
            <w:tcBorders>
              <w:top w:val="single" w:sz="4" w:space="0" w:color="auto"/>
              <w:left w:val="single" w:sz="4" w:space="0" w:color="auto"/>
              <w:bottom w:val="single" w:sz="4" w:space="0" w:color="auto"/>
              <w:right w:val="single" w:sz="4" w:space="0" w:color="auto"/>
            </w:tcBorders>
            <w:vAlign w:val="center"/>
          </w:tcPr>
          <w:p w:rsidR="003A3944" w:rsidRPr="00234DE3" w:rsidRDefault="003A3944" w:rsidP="003A3944">
            <w:pPr>
              <w:spacing w:before="80" w:after="80"/>
              <w:jc w:val="center"/>
              <w:rPr>
                <w:caps/>
              </w:rPr>
            </w:pPr>
            <w:r w:rsidRPr="00234DE3">
              <w:rPr>
                <w:caps/>
              </w:rPr>
              <w:t>5.0 %</w:t>
            </w:r>
          </w:p>
        </w:tc>
      </w:tr>
      <w:tr w:rsidR="003A3944" w:rsidRPr="00234DE3" w:rsidTr="003A3944">
        <w:trPr>
          <w:jc w:val="center"/>
        </w:trPr>
        <w:tc>
          <w:tcPr>
            <w:tcW w:w="2077" w:type="dxa"/>
            <w:tcBorders>
              <w:top w:val="single" w:sz="4" w:space="0" w:color="auto"/>
              <w:left w:val="single" w:sz="4" w:space="0" w:color="auto"/>
              <w:bottom w:val="single" w:sz="4" w:space="0" w:color="auto"/>
              <w:right w:val="single" w:sz="4" w:space="0" w:color="auto"/>
            </w:tcBorders>
            <w:vAlign w:val="center"/>
          </w:tcPr>
          <w:p w:rsidR="003A3944" w:rsidRPr="00234DE3" w:rsidRDefault="003A3944" w:rsidP="003A3944">
            <w:pPr>
              <w:spacing w:before="80" w:after="80"/>
              <w:jc w:val="center"/>
            </w:pPr>
            <w:r w:rsidRPr="00234DE3">
              <w:t>Stone Mastic Asphalt</w:t>
            </w:r>
          </w:p>
        </w:tc>
        <w:tc>
          <w:tcPr>
            <w:tcW w:w="3501" w:type="dxa"/>
            <w:tcBorders>
              <w:top w:val="single" w:sz="4" w:space="0" w:color="auto"/>
              <w:left w:val="single" w:sz="4" w:space="0" w:color="auto"/>
              <w:bottom w:val="single" w:sz="4" w:space="0" w:color="auto"/>
              <w:right w:val="single" w:sz="4" w:space="0" w:color="auto"/>
            </w:tcBorders>
            <w:vAlign w:val="center"/>
          </w:tcPr>
          <w:p w:rsidR="003A3944" w:rsidRPr="00234DE3" w:rsidRDefault="003A3944" w:rsidP="003A3944">
            <w:pPr>
              <w:spacing w:before="80" w:after="80"/>
              <w:jc w:val="center"/>
            </w:pPr>
            <w:r w:rsidRPr="00234DE3">
              <w:t>Wearing Course</w:t>
            </w:r>
          </w:p>
        </w:tc>
        <w:tc>
          <w:tcPr>
            <w:tcW w:w="1911" w:type="dxa"/>
            <w:tcBorders>
              <w:top w:val="single" w:sz="4" w:space="0" w:color="auto"/>
              <w:left w:val="single" w:sz="4" w:space="0" w:color="auto"/>
              <w:bottom w:val="single" w:sz="4" w:space="0" w:color="auto"/>
              <w:right w:val="single" w:sz="4" w:space="0" w:color="auto"/>
            </w:tcBorders>
            <w:vAlign w:val="center"/>
          </w:tcPr>
          <w:p w:rsidR="003A3944" w:rsidRPr="00234DE3" w:rsidRDefault="003A3944" w:rsidP="003A3944">
            <w:pPr>
              <w:spacing w:before="80" w:after="80"/>
              <w:jc w:val="center"/>
              <w:rPr>
                <w:caps/>
              </w:rPr>
            </w:pPr>
            <w:r w:rsidRPr="00234DE3">
              <w:rPr>
                <w:caps/>
              </w:rPr>
              <w:t>2.5 %</w:t>
            </w:r>
          </w:p>
        </w:tc>
        <w:tc>
          <w:tcPr>
            <w:tcW w:w="1817" w:type="dxa"/>
            <w:tcBorders>
              <w:top w:val="single" w:sz="4" w:space="0" w:color="auto"/>
              <w:left w:val="single" w:sz="4" w:space="0" w:color="auto"/>
              <w:bottom w:val="single" w:sz="4" w:space="0" w:color="auto"/>
              <w:right w:val="single" w:sz="4" w:space="0" w:color="auto"/>
            </w:tcBorders>
            <w:vAlign w:val="center"/>
          </w:tcPr>
          <w:p w:rsidR="003A3944" w:rsidRPr="00234DE3" w:rsidRDefault="003A3944" w:rsidP="003A3944">
            <w:pPr>
              <w:spacing w:before="80" w:after="80"/>
              <w:jc w:val="center"/>
              <w:rPr>
                <w:caps/>
              </w:rPr>
            </w:pPr>
            <w:r w:rsidRPr="00234DE3">
              <w:rPr>
                <w:caps/>
              </w:rPr>
              <w:t>7.0 %</w:t>
            </w:r>
          </w:p>
        </w:tc>
      </w:tr>
      <w:tr w:rsidR="003A3944" w:rsidRPr="00234DE3" w:rsidTr="003A3944">
        <w:trPr>
          <w:jc w:val="center"/>
        </w:trPr>
        <w:tc>
          <w:tcPr>
            <w:tcW w:w="2077" w:type="dxa"/>
            <w:tcBorders>
              <w:top w:val="single" w:sz="4" w:space="0" w:color="auto"/>
              <w:left w:val="single" w:sz="4" w:space="0" w:color="auto"/>
              <w:bottom w:val="single" w:sz="4" w:space="0" w:color="auto"/>
              <w:right w:val="single" w:sz="4" w:space="0" w:color="auto"/>
            </w:tcBorders>
            <w:vAlign w:val="center"/>
          </w:tcPr>
          <w:p w:rsidR="003A3944" w:rsidRPr="00234DE3" w:rsidRDefault="003A3944" w:rsidP="003A3944">
            <w:pPr>
              <w:spacing w:before="80" w:after="80"/>
              <w:jc w:val="center"/>
            </w:pPr>
            <w:r w:rsidRPr="00234DE3">
              <w:t>Open Graded Asphalt</w:t>
            </w:r>
          </w:p>
        </w:tc>
        <w:tc>
          <w:tcPr>
            <w:tcW w:w="3501" w:type="dxa"/>
            <w:tcBorders>
              <w:top w:val="single" w:sz="4" w:space="0" w:color="auto"/>
              <w:left w:val="single" w:sz="4" w:space="0" w:color="auto"/>
              <w:bottom w:val="single" w:sz="4" w:space="0" w:color="auto"/>
              <w:right w:val="single" w:sz="4" w:space="0" w:color="auto"/>
            </w:tcBorders>
            <w:vAlign w:val="center"/>
          </w:tcPr>
          <w:p w:rsidR="003A3944" w:rsidRPr="00234DE3" w:rsidRDefault="003A3944" w:rsidP="003A3944">
            <w:pPr>
              <w:spacing w:before="80" w:after="80"/>
              <w:jc w:val="center"/>
            </w:pPr>
            <w:r w:rsidRPr="00234DE3">
              <w:t>Wearing Course</w:t>
            </w:r>
          </w:p>
        </w:tc>
        <w:tc>
          <w:tcPr>
            <w:tcW w:w="1911" w:type="dxa"/>
            <w:tcBorders>
              <w:top w:val="single" w:sz="4" w:space="0" w:color="auto"/>
              <w:left w:val="single" w:sz="4" w:space="0" w:color="auto"/>
              <w:bottom w:val="single" w:sz="4" w:space="0" w:color="auto"/>
              <w:right w:val="single" w:sz="4" w:space="0" w:color="auto"/>
            </w:tcBorders>
            <w:vAlign w:val="center"/>
          </w:tcPr>
          <w:p w:rsidR="003A3944" w:rsidRPr="00234DE3" w:rsidRDefault="003A3944" w:rsidP="003A3944">
            <w:pPr>
              <w:spacing w:before="80" w:after="80"/>
              <w:jc w:val="center"/>
              <w:rPr>
                <w:caps/>
              </w:rPr>
            </w:pPr>
            <w:r w:rsidRPr="00234DE3">
              <w:rPr>
                <w:caps/>
              </w:rPr>
              <w:t>18.0 %</w:t>
            </w:r>
          </w:p>
        </w:tc>
        <w:tc>
          <w:tcPr>
            <w:tcW w:w="1817" w:type="dxa"/>
            <w:tcBorders>
              <w:top w:val="single" w:sz="4" w:space="0" w:color="auto"/>
              <w:left w:val="single" w:sz="4" w:space="0" w:color="auto"/>
              <w:bottom w:val="single" w:sz="4" w:space="0" w:color="auto"/>
              <w:right w:val="single" w:sz="4" w:space="0" w:color="auto"/>
            </w:tcBorders>
            <w:vAlign w:val="center"/>
          </w:tcPr>
          <w:p w:rsidR="003A3944" w:rsidRPr="00234DE3" w:rsidRDefault="003A3944" w:rsidP="003A3944">
            <w:pPr>
              <w:spacing w:before="80" w:after="80"/>
              <w:jc w:val="center"/>
              <w:rPr>
                <w:caps/>
              </w:rPr>
            </w:pPr>
            <w:r w:rsidRPr="00234DE3">
              <w:rPr>
                <w:caps/>
              </w:rPr>
              <w:t>25.0 %</w:t>
            </w:r>
          </w:p>
        </w:tc>
      </w:tr>
      <w:tr w:rsidR="003A3944" w:rsidRPr="00234DE3" w:rsidTr="003A3944">
        <w:trPr>
          <w:jc w:val="center"/>
        </w:trPr>
        <w:tc>
          <w:tcPr>
            <w:tcW w:w="2077" w:type="dxa"/>
            <w:tcBorders>
              <w:top w:val="single" w:sz="4" w:space="0" w:color="auto"/>
              <w:left w:val="single" w:sz="4" w:space="0" w:color="auto"/>
              <w:bottom w:val="single" w:sz="4" w:space="0" w:color="auto"/>
              <w:right w:val="single" w:sz="4" w:space="0" w:color="auto"/>
            </w:tcBorders>
            <w:vAlign w:val="center"/>
          </w:tcPr>
          <w:p w:rsidR="003A3944" w:rsidRPr="00234DE3" w:rsidRDefault="003A3944" w:rsidP="003A3944">
            <w:pPr>
              <w:spacing w:before="80" w:after="80"/>
              <w:jc w:val="center"/>
            </w:pPr>
            <w:r w:rsidRPr="00234DE3">
              <w:t>FineAC7</w:t>
            </w:r>
          </w:p>
        </w:tc>
        <w:tc>
          <w:tcPr>
            <w:tcW w:w="3501" w:type="dxa"/>
            <w:tcBorders>
              <w:top w:val="single" w:sz="4" w:space="0" w:color="auto"/>
              <w:left w:val="single" w:sz="4" w:space="0" w:color="auto"/>
              <w:bottom w:val="single" w:sz="4" w:space="0" w:color="auto"/>
              <w:right w:val="single" w:sz="4" w:space="0" w:color="auto"/>
            </w:tcBorders>
            <w:vAlign w:val="center"/>
          </w:tcPr>
          <w:p w:rsidR="003A3944" w:rsidRPr="00234DE3" w:rsidRDefault="003A3944" w:rsidP="003A3944">
            <w:pPr>
              <w:spacing w:before="80" w:after="80"/>
              <w:jc w:val="center"/>
            </w:pPr>
            <w:r w:rsidRPr="00234DE3">
              <w:t>Wearing Course</w:t>
            </w:r>
          </w:p>
        </w:tc>
        <w:tc>
          <w:tcPr>
            <w:tcW w:w="1911" w:type="dxa"/>
            <w:tcBorders>
              <w:top w:val="single" w:sz="4" w:space="0" w:color="auto"/>
              <w:left w:val="single" w:sz="4" w:space="0" w:color="auto"/>
              <w:bottom w:val="single" w:sz="4" w:space="0" w:color="auto"/>
              <w:right w:val="single" w:sz="4" w:space="0" w:color="auto"/>
            </w:tcBorders>
            <w:vAlign w:val="center"/>
          </w:tcPr>
          <w:p w:rsidR="003A3944" w:rsidRPr="00234DE3" w:rsidRDefault="003A3944" w:rsidP="003A3944">
            <w:pPr>
              <w:spacing w:before="80" w:after="80"/>
              <w:jc w:val="center"/>
              <w:rPr>
                <w:caps/>
              </w:rPr>
            </w:pPr>
            <w:r w:rsidRPr="00234DE3">
              <w:rPr>
                <w:caps/>
              </w:rPr>
              <w:t>2.0 %</w:t>
            </w:r>
          </w:p>
        </w:tc>
        <w:tc>
          <w:tcPr>
            <w:tcW w:w="1817" w:type="dxa"/>
            <w:tcBorders>
              <w:top w:val="single" w:sz="4" w:space="0" w:color="auto"/>
              <w:left w:val="single" w:sz="4" w:space="0" w:color="auto"/>
              <w:bottom w:val="single" w:sz="4" w:space="0" w:color="auto"/>
              <w:right w:val="single" w:sz="4" w:space="0" w:color="auto"/>
            </w:tcBorders>
            <w:vAlign w:val="center"/>
          </w:tcPr>
          <w:p w:rsidR="003A3944" w:rsidRPr="00234DE3" w:rsidRDefault="003A3944" w:rsidP="003A3944">
            <w:pPr>
              <w:spacing w:before="80" w:after="80"/>
              <w:jc w:val="center"/>
              <w:rPr>
                <w:caps/>
              </w:rPr>
            </w:pPr>
            <w:r w:rsidRPr="00234DE3">
              <w:rPr>
                <w:caps/>
              </w:rPr>
              <w:t>6.0 %</w:t>
            </w:r>
          </w:p>
        </w:tc>
      </w:tr>
      <w:tr w:rsidR="003A3944" w:rsidRPr="00234DE3" w:rsidTr="003A3944">
        <w:trPr>
          <w:trHeight w:val="63"/>
          <w:jc w:val="center"/>
        </w:trPr>
        <w:tc>
          <w:tcPr>
            <w:tcW w:w="2077" w:type="dxa"/>
            <w:tcBorders>
              <w:top w:val="single" w:sz="4" w:space="0" w:color="auto"/>
              <w:left w:val="single" w:sz="4" w:space="0" w:color="auto"/>
              <w:bottom w:val="single" w:sz="4" w:space="0" w:color="auto"/>
              <w:right w:val="single" w:sz="4" w:space="0" w:color="auto"/>
            </w:tcBorders>
            <w:vAlign w:val="center"/>
          </w:tcPr>
          <w:p w:rsidR="003A3944" w:rsidRPr="00234DE3" w:rsidRDefault="003A3944" w:rsidP="003A3944">
            <w:pPr>
              <w:spacing w:before="80" w:after="80"/>
              <w:jc w:val="center"/>
            </w:pPr>
            <w:r w:rsidRPr="00234DE3">
              <w:t>FineAC10</w:t>
            </w:r>
          </w:p>
        </w:tc>
        <w:tc>
          <w:tcPr>
            <w:tcW w:w="3501" w:type="dxa"/>
            <w:tcBorders>
              <w:top w:val="single" w:sz="4" w:space="0" w:color="auto"/>
              <w:left w:val="single" w:sz="4" w:space="0" w:color="auto"/>
              <w:bottom w:val="single" w:sz="4" w:space="0" w:color="auto"/>
              <w:right w:val="single" w:sz="4" w:space="0" w:color="auto"/>
            </w:tcBorders>
            <w:vAlign w:val="center"/>
          </w:tcPr>
          <w:p w:rsidR="003A3944" w:rsidRPr="00234DE3" w:rsidRDefault="003A3944" w:rsidP="003A3944">
            <w:pPr>
              <w:spacing w:before="80" w:after="80"/>
              <w:jc w:val="center"/>
            </w:pPr>
            <w:r w:rsidRPr="00234DE3">
              <w:t>Wearing Course</w:t>
            </w:r>
          </w:p>
        </w:tc>
        <w:tc>
          <w:tcPr>
            <w:tcW w:w="1911" w:type="dxa"/>
            <w:tcBorders>
              <w:top w:val="single" w:sz="4" w:space="0" w:color="auto"/>
              <w:left w:val="single" w:sz="4" w:space="0" w:color="auto"/>
              <w:bottom w:val="single" w:sz="4" w:space="0" w:color="auto"/>
              <w:right w:val="single" w:sz="4" w:space="0" w:color="auto"/>
            </w:tcBorders>
            <w:vAlign w:val="center"/>
          </w:tcPr>
          <w:p w:rsidR="003A3944" w:rsidRPr="00234DE3" w:rsidRDefault="003A3944" w:rsidP="003A3944">
            <w:pPr>
              <w:spacing w:before="80" w:after="80"/>
              <w:jc w:val="center"/>
              <w:rPr>
                <w:caps/>
              </w:rPr>
            </w:pPr>
            <w:r w:rsidRPr="00234DE3">
              <w:rPr>
                <w:caps/>
              </w:rPr>
              <w:t>2.5 %</w:t>
            </w:r>
          </w:p>
        </w:tc>
        <w:tc>
          <w:tcPr>
            <w:tcW w:w="1817" w:type="dxa"/>
            <w:tcBorders>
              <w:top w:val="single" w:sz="4" w:space="0" w:color="auto"/>
              <w:left w:val="single" w:sz="4" w:space="0" w:color="auto"/>
              <w:bottom w:val="single" w:sz="4" w:space="0" w:color="auto"/>
              <w:right w:val="single" w:sz="4" w:space="0" w:color="auto"/>
            </w:tcBorders>
            <w:vAlign w:val="center"/>
          </w:tcPr>
          <w:p w:rsidR="003A3944" w:rsidRPr="00234DE3" w:rsidRDefault="003A3944" w:rsidP="003A3944">
            <w:pPr>
              <w:spacing w:before="80" w:after="80"/>
              <w:jc w:val="center"/>
              <w:rPr>
                <w:caps/>
              </w:rPr>
            </w:pPr>
            <w:r w:rsidRPr="00234DE3">
              <w:rPr>
                <w:caps/>
              </w:rPr>
              <w:t>7.0 %</w:t>
            </w:r>
          </w:p>
        </w:tc>
      </w:tr>
    </w:tbl>
    <w:p w:rsidR="003A3944" w:rsidRPr="00234DE3" w:rsidRDefault="003A3944" w:rsidP="00BC373A"/>
    <w:p w:rsidR="00F77D09" w:rsidRPr="00234DE3" w:rsidRDefault="00F77D09" w:rsidP="005877DB">
      <w:pPr>
        <w:numPr>
          <w:ilvl w:val="1"/>
          <w:numId w:val="25"/>
        </w:numPr>
        <w:jc w:val="left"/>
        <w:rPr>
          <w:b/>
        </w:rPr>
      </w:pPr>
      <w:r w:rsidRPr="00234DE3">
        <w:rPr>
          <w:b/>
          <w:u w:val="single"/>
        </w:rPr>
        <w:t>Tolerances on Asphalt Layers</w:t>
      </w:r>
    </w:p>
    <w:p w:rsidR="00F77D09" w:rsidRPr="00234DE3" w:rsidRDefault="00F77D09" w:rsidP="005877DB">
      <w:pPr>
        <w:jc w:val="left"/>
      </w:pPr>
    </w:p>
    <w:p w:rsidR="00F77D09" w:rsidRPr="00234DE3" w:rsidRDefault="00F77D09" w:rsidP="005877DB">
      <w:pPr>
        <w:jc w:val="left"/>
      </w:pPr>
      <w:r w:rsidRPr="00234DE3">
        <w:t xml:space="preserve">If the asphalt is to be placed to specified design levels, the finished level of asphalt layers </w:t>
      </w:r>
      <w:r w:rsidR="00C55E88" w:rsidRPr="00234DE3">
        <w:t>must</w:t>
      </w:r>
      <w:r w:rsidRPr="00234DE3">
        <w:t xml:space="preserve"> be as specified in </w:t>
      </w:r>
      <w:r w:rsidR="00292B9A" w:rsidRPr="00234DE3">
        <w:rPr>
          <w:b/>
        </w:rPr>
        <w:t xml:space="preserve">Contract Specific Requirements </w:t>
      </w:r>
      <w:r w:rsidR="00292B9A" w:rsidRPr="00234DE3">
        <w:t>“Pavement Work”</w:t>
      </w:r>
      <w:r w:rsidR="00E44CEE" w:rsidRPr="00234DE3">
        <w:t xml:space="preserve"> or on the Drawings</w:t>
      </w:r>
      <w:r w:rsidR="00292B9A" w:rsidRPr="00234DE3">
        <w:t>.</w:t>
      </w:r>
    </w:p>
    <w:p w:rsidR="00F77D09" w:rsidRPr="00234DE3" w:rsidRDefault="00F77D09" w:rsidP="005877DB">
      <w:pPr>
        <w:jc w:val="left"/>
      </w:pPr>
    </w:p>
    <w:p w:rsidR="00F77D09" w:rsidRPr="00234DE3" w:rsidRDefault="00F77D09" w:rsidP="005877DB">
      <w:pPr>
        <w:jc w:val="left"/>
      </w:pPr>
      <w:r w:rsidRPr="00234DE3">
        <w:t xml:space="preserve">Where asphalt is to be placed adjacent to kerb and gutter, the wearing course </w:t>
      </w:r>
      <w:r w:rsidR="00C55E88" w:rsidRPr="00234DE3">
        <w:t>must</w:t>
      </w:r>
      <w:r w:rsidRPr="00234DE3">
        <w:t xml:space="preserve"> be cons</w:t>
      </w:r>
      <w:r w:rsidR="00657BB4" w:rsidRPr="00234DE3">
        <w:t>tructed within a tolerance of +5 mm, -</w:t>
      </w:r>
      <w:r w:rsidRPr="00234DE3">
        <w:t xml:space="preserve">0 mm.  At joints between the surface of new and existing pavements, the levels </w:t>
      </w:r>
      <w:r w:rsidR="00C55E88" w:rsidRPr="00234DE3">
        <w:t>must</w:t>
      </w:r>
      <w:r w:rsidRPr="00234DE3">
        <w:t xml:space="preserve"> be flush.  If tolerances of base courses and intermediate courses are not specified in </w:t>
      </w:r>
      <w:r w:rsidR="00292B9A" w:rsidRPr="00234DE3">
        <w:rPr>
          <w:b/>
        </w:rPr>
        <w:t xml:space="preserve">Contract Specific Requirements </w:t>
      </w:r>
      <w:r w:rsidR="00292B9A" w:rsidRPr="00234DE3">
        <w:t>“Pavement Work”</w:t>
      </w:r>
      <w:r w:rsidR="00E44CEE" w:rsidRPr="00234DE3">
        <w:t xml:space="preserve"> or on the Drawings</w:t>
      </w:r>
      <w:r w:rsidRPr="00234DE3">
        <w:t xml:space="preserve">, the tolerance </w:t>
      </w:r>
      <w:r w:rsidR="00C55E88" w:rsidRPr="00234DE3">
        <w:t>must</w:t>
      </w:r>
      <w:r w:rsidRPr="00234DE3">
        <w:t xml:space="preserve"> be </w:t>
      </w:r>
      <w:r w:rsidRPr="00234DE3">
        <w:rPr>
          <w:rFonts w:ascii="Symbol" w:hAnsi="Symbol"/>
        </w:rPr>
        <w:t></w:t>
      </w:r>
      <w:r w:rsidRPr="00234DE3">
        <w:t> 10 mm.</w:t>
      </w:r>
    </w:p>
    <w:p w:rsidR="00F77D09" w:rsidRPr="00234DE3" w:rsidRDefault="00F77D09" w:rsidP="005877DB">
      <w:pPr>
        <w:jc w:val="left"/>
      </w:pPr>
    </w:p>
    <w:p w:rsidR="00F77D09" w:rsidRPr="00234DE3" w:rsidRDefault="00F77D09" w:rsidP="005877DB">
      <w:pPr>
        <w:jc w:val="left"/>
      </w:pPr>
      <w:r w:rsidRPr="00234DE3">
        <w:t xml:space="preserve">Tolerances on the specified lateral position of asphalt treatments </w:t>
      </w:r>
      <w:r w:rsidR="00C55E88" w:rsidRPr="00234DE3">
        <w:t>must</w:t>
      </w:r>
      <w:r w:rsidRPr="00234DE3">
        <w:t xml:space="preserve"> be </w:t>
      </w:r>
      <w:r w:rsidRPr="00234DE3">
        <w:rPr>
          <w:rFonts w:ascii="Symbol" w:hAnsi="Symbol"/>
        </w:rPr>
        <w:t></w:t>
      </w:r>
      <w:r w:rsidRPr="00234DE3">
        <w:t> 50 mm.</w:t>
      </w:r>
    </w:p>
    <w:p w:rsidR="00F77D09" w:rsidRPr="00234DE3" w:rsidRDefault="00F77D09" w:rsidP="005877DB">
      <w:pPr>
        <w:jc w:val="left"/>
      </w:pPr>
    </w:p>
    <w:p w:rsidR="00F77D09" w:rsidRPr="00234DE3" w:rsidRDefault="00657BB4" w:rsidP="005877DB">
      <w:pPr>
        <w:jc w:val="left"/>
      </w:pPr>
      <w:r w:rsidRPr="00234DE3">
        <w:t>The thickness of Dense Graded Mix, Stone Mastic and Open Graded Asphalt Wearing C</w:t>
      </w:r>
      <w:r w:rsidR="00F77D09" w:rsidRPr="00234DE3">
        <w:t xml:space="preserve">ourse laid on asphalt base </w:t>
      </w:r>
      <w:r w:rsidR="00C55E88" w:rsidRPr="00234DE3">
        <w:t>must</w:t>
      </w:r>
      <w:r w:rsidR="00F77D09" w:rsidRPr="00234DE3">
        <w:t xml:space="preserve"> be determined from the specified spread rate using an assumed density of 2 400 kg/cubic metre, 2 400 kg/cubic metre and 1 900 kg/cubic metre respectively.</w:t>
      </w:r>
    </w:p>
    <w:p w:rsidR="00F77D09" w:rsidRPr="00234DE3" w:rsidRDefault="00F77D09" w:rsidP="005877DB">
      <w:pPr>
        <w:jc w:val="left"/>
      </w:pPr>
    </w:p>
    <w:p w:rsidR="00F77D09" w:rsidRPr="00234DE3" w:rsidRDefault="00F77D09" w:rsidP="005877DB">
      <w:pPr>
        <w:numPr>
          <w:ilvl w:val="1"/>
          <w:numId w:val="25"/>
        </w:numPr>
        <w:jc w:val="left"/>
        <w:rPr>
          <w:b/>
        </w:rPr>
      </w:pPr>
      <w:r w:rsidRPr="00234DE3">
        <w:rPr>
          <w:b/>
          <w:u w:val="single"/>
        </w:rPr>
        <w:t>Surface Irregularity and Finish</w:t>
      </w:r>
    </w:p>
    <w:p w:rsidR="00F77D09" w:rsidRPr="00234DE3" w:rsidRDefault="00F77D09" w:rsidP="005877DB">
      <w:pPr>
        <w:jc w:val="left"/>
      </w:pPr>
    </w:p>
    <w:p w:rsidR="00F77D09" w:rsidRPr="00234DE3" w:rsidRDefault="00F77D09" w:rsidP="005877DB">
      <w:pPr>
        <w:jc w:val="left"/>
      </w:pPr>
      <w:r w:rsidRPr="00234DE3">
        <w:t xml:space="preserve">The surface irregularities of asphalt courses, as measured by deviation from a 3 m straight edge, </w:t>
      </w:r>
      <w:r w:rsidR="00C55E88" w:rsidRPr="00234DE3">
        <w:t>must</w:t>
      </w:r>
      <w:r w:rsidRPr="00234DE3">
        <w:t xml:space="preserve"> not exceed:</w:t>
      </w:r>
    </w:p>
    <w:p w:rsidR="00026F43" w:rsidRPr="00234DE3" w:rsidRDefault="00026F43" w:rsidP="005877DB">
      <w:pPr>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gridCol w:w="1134"/>
      </w:tblGrid>
      <w:tr w:rsidR="00F77D09" w:rsidRPr="00234DE3" w:rsidTr="00DF4F6E">
        <w:trPr>
          <w:jc w:val="center"/>
        </w:trPr>
        <w:tc>
          <w:tcPr>
            <w:tcW w:w="5528" w:type="dxa"/>
          </w:tcPr>
          <w:p w:rsidR="00F77D09" w:rsidRPr="00234DE3" w:rsidRDefault="00F77D09" w:rsidP="00DF4F6E">
            <w:pPr>
              <w:spacing w:before="120"/>
            </w:pPr>
            <w:r w:rsidRPr="00234DE3">
              <w:t>Wearing Course</w:t>
            </w:r>
          </w:p>
        </w:tc>
        <w:tc>
          <w:tcPr>
            <w:tcW w:w="1134" w:type="dxa"/>
          </w:tcPr>
          <w:p w:rsidR="00F77D09" w:rsidRPr="00234DE3" w:rsidRDefault="00F77D09" w:rsidP="00DF4F6E">
            <w:pPr>
              <w:spacing w:before="120"/>
            </w:pPr>
            <w:r w:rsidRPr="00234DE3">
              <w:t>5 mm</w:t>
            </w:r>
          </w:p>
        </w:tc>
      </w:tr>
      <w:tr w:rsidR="00F77D09" w:rsidRPr="00234DE3" w:rsidTr="00DF4F6E">
        <w:trPr>
          <w:jc w:val="center"/>
        </w:trPr>
        <w:tc>
          <w:tcPr>
            <w:tcW w:w="5528" w:type="dxa"/>
          </w:tcPr>
          <w:p w:rsidR="00F77D09" w:rsidRPr="00234DE3" w:rsidRDefault="00F77D09" w:rsidP="00DF4F6E">
            <w:pPr>
              <w:spacing w:before="120"/>
            </w:pPr>
            <w:r w:rsidRPr="00234DE3">
              <w:t>Correction</w:t>
            </w:r>
            <w:r w:rsidR="009F7C39" w:rsidRPr="00234DE3">
              <w:t xml:space="preserve"> (Levelling)</w:t>
            </w:r>
            <w:r w:rsidRPr="00234DE3">
              <w:t xml:space="preserve"> and Intermediate Courses</w:t>
            </w:r>
          </w:p>
        </w:tc>
        <w:tc>
          <w:tcPr>
            <w:tcW w:w="1134" w:type="dxa"/>
          </w:tcPr>
          <w:p w:rsidR="00F77D09" w:rsidRPr="00234DE3" w:rsidRDefault="00F77D09" w:rsidP="00DF4F6E">
            <w:pPr>
              <w:spacing w:before="120"/>
            </w:pPr>
            <w:r w:rsidRPr="00234DE3">
              <w:t>10 mm</w:t>
            </w:r>
          </w:p>
        </w:tc>
      </w:tr>
      <w:tr w:rsidR="00F77D09" w:rsidRPr="00234DE3" w:rsidTr="00DF4F6E">
        <w:trPr>
          <w:jc w:val="center"/>
        </w:trPr>
        <w:tc>
          <w:tcPr>
            <w:tcW w:w="5528" w:type="dxa"/>
          </w:tcPr>
          <w:p w:rsidR="00F77D09" w:rsidRPr="00234DE3" w:rsidRDefault="00F77D09" w:rsidP="00DF4F6E">
            <w:pPr>
              <w:spacing w:before="120"/>
            </w:pPr>
            <w:r w:rsidRPr="00234DE3">
              <w:t>Base Courses</w:t>
            </w:r>
          </w:p>
        </w:tc>
        <w:tc>
          <w:tcPr>
            <w:tcW w:w="1134" w:type="dxa"/>
          </w:tcPr>
          <w:p w:rsidR="00F77D09" w:rsidRPr="00234DE3" w:rsidRDefault="00F77D09" w:rsidP="00DF4F6E">
            <w:pPr>
              <w:spacing w:before="120"/>
            </w:pPr>
            <w:r w:rsidRPr="00234DE3">
              <w:t>15 mm</w:t>
            </w:r>
          </w:p>
        </w:tc>
      </w:tr>
      <w:tr w:rsidR="00F77D09" w:rsidRPr="00234DE3" w:rsidTr="00DF4F6E">
        <w:trPr>
          <w:jc w:val="center"/>
        </w:trPr>
        <w:tc>
          <w:tcPr>
            <w:tcW w:w="5528" w:type="dxa"/>
          </w:tcPr>
          <w:p w:rsidR="00F77D09" w:rsidRPr="00234DE3" w:rsidRDefault="00F77D09" w:rsidP="00DF4F6E">
            <w:pPr>
              <w:spacing w:before="120"/>
            </w:pPr>
            <w:r w:rsidRPr="00234DE3">
              <w:t>Base Courses (where no Correction and Intermediate Courses)</w:t>
            </w:r>
          </w:p>
        </w:tc>
        <w:tc>
          <w:tcPr>
            <w:tcW w:w="1134" w:type="dxa"/>
          </w:tcPr>
          <w:p w:rsidR="00F77D09" w:rsidRPr="00234DE3" w:rsidRDefault="001472D2" w:rsidP="00DF4F6E">
            <w:pPr>
              <w:spacing w:before="120"/>
            </w:pPr>
            <w:r w:rsidRPr="00234DE3">
              <w:t>10 mm</w:t>
            </w:r>
          </w:p>
        </w:tc>
      </w:tr>
    </w:tbl>
    <w:p w:rsidR="00F77D09" w:rsidRPr="00234DE3" w:rsidRDefault="00F77D09" w:rsidP="00DF4F6E"/>
    <w:p w:rsidR="005D7FDE" w:rsidRPr="00234DE3" w:rsidRDefault="005D7FDE" w:rsidP="00DF4F6E"/>
    <w:p w:rsidR="00F77D09" w:rsidRPr="00234DE3" w:rsidRDefault="00F77D09" w:rsidP="005877DB">
      <w:pPr>
        <w:keepNext/>
        <w:spacing w:before="120"/>
        <w:jc w:val="left"/>
      </w:pPr>
      <w:r w:rsidRPr="00234DE3">
        <w:t xml:space="preserve">The surface irregularities of asphalt courses at longitudinal and transverse joints, as measured by deviation from a 1.2 m straight edge placed centrally and at right angles over the joint, </w:t>
      </w:r>
      <w:r w:rsidR="00C55E88" w:rsidRPr="00234DE3">
        <w:t>must</w:t>
      </w:r>
      <w:r w:rsidRPr="00234DE3">
        <w:t xml:space="preserve"> not exceed:</w:t>
      </w:r>
    </w:p>
    <w:p w:rsidR="006C064E" w:rsidRPr="00234DE3" w:rsidRDefault="006C064E" w:rsidP="006C064E">
      <w:pPr>
        <w:keepNex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7"/>
        <w:gridCol w:w="1135"/>
      </w:tblGrid>
      <w:tr w:rsidR="00F77D09" w:rsidRPr="00234DE3" w:rsidTr="00DF4F6E">
        <w:trPr>
          <w:jc w:val="center"/>
        </w:trPr>
        <w:tc>
          <w:tcPr>
            <w:tcW w:w="5527" w:type="dxa"/>
          </w:tcPr>
          <w:p w:rsidR="00F77D09" w:rsidRPr="00234DE3" w:rsidRDefault="00F77D09" w:rsidP="005D7FDE">
            <w:pPr>
              <w:keepNext/>
              <w:spacing w:before="120"/>
            </w:pPr>
            <w:r w:rsidRPr="00234DE3">
              <w:t>Wearing Course</w:t>
            </w:r>
          </w:p>
        </w:tc>
        <w:tc>
          <w:tcPr>
            <w:tcW w:w="1135" w:type="dxa"/>
          </w:tcPr>
          <w:p w:rsidR="00F77D09" w:rsidRPr="00234DE3" w:rsidRDefault="00F77D09" w:rsidP="005D7FDE">
            <w:pPr>
              <w:keepNext/>
              <w:spacing w:before="120"/>
            </w:pPr>
            <w:r w:rsidRPr="00234DE3">
              <w:t>3 mm</w:t>
            </w:r>
          </w:p>
        </w:tc>
      </w:tr>
      <w:tr w:rsidR="00F77D09" w:rsidRPr="00234DE3" w:rsidTr="00DF4F6E">
        <w:trPr>
          <w:jc w:val="center"/>
        </w:trPr>
        <w:tc>
          <w:tcPr>
            <w:tcW w:w="5527" w:type="dxa"/>
          </w:tcPr>
          <w:p w:rsidR="00F77D09" w:rsidRPr="00234DE3" w:rsidRDefault="00F77D09" w:rsidP="005D7FDE">
            <w:pPr>
              <w:keepNext/>
              <w:spacing w:before="120"/>
            </w:pPr>
            <w:r w:rsidRPr="00234DE3">
              <w:t>Correction and Intermediate Courses</w:t>
            </w:r>
          </w:p>
        </w:tc>
        <w:tc>
          <w:tcPr>
            <w:tcW w:w="1135" w:type="dxa"/>
          </w:tcPr>
          <w:p w:rsidR="00F77D09" w:rsidRPr="00234DE3" w:rsidRDefault="001472D2" w:rsidP="005D7FDE">
            <w:pPr>
              <w:keepNext/>
              <w:spacing w:before="120"/>
            </w:pPr>
            <w:r w:rsidRPr="00234DE3">
              <w:t>5 mm</w:t>
            </w:r>
          </w:p>
        </w:tc>
      </w:tr>
    </w:tbl>
    <w:p w:rsidR="005D7FDE" w:rsidRPr="00234DE3" w:rsidRDefault="005D7FDE" w:rsidP="00DF4F6E"/>
    <w:p w:rsidR="00F77D09" w:rsidRPr="00234DE3" w:rsidRDefault="00F77D09" w:rsidP="005877DB">
      <w:pPr>
        <w:jc w:val="left"/>
      </w:pPr>
      <w:r w:rsidRPr="00234DE3">
        <w:t xml:space="preserve">The surface of finished asphalt courses </w:t>
      </w:r>
      <w:r w:rsidR="00C55E88" w:rsidRPr="00234DE3">
        <w:t>must</w:t>
      </w:r>
      <w:r w:rsidRPr="00234DE3">
        <w:t xml:space="preserve"> be free of segregated or "bony" areas, soft and "fatty" areas, ravelling and loose material, surface cracking, shoving and ruts.</w:t>
      </w:r>
    </w:p>
    <w:p w:rsidR="00212F0D" w:rsidRPr="00234DE3" w:rsidRDefault="00212F0D" w:rsidP="005877DB">
      <w:pPr>
        <w:jc w:val="left"/>
      </w:pPr>
    </w:p>
    <w:p w:rsidR="00212F0D" w:rsidRPr="00234DE3" w:rsidRDefault="00212F0D" w:rsidP="005877DB">
      <w:pPr>
        <w:numPr>
          <w:ilvl w:val="1"/>
          <w:numId w:val="25"/>
        </w:numPr>
        <w:jc w:val="left"/>
        <w:rPr>
          <w:b/>
        </w:rPr>
      </w:pPr>
      <w:r w:rsidRPr="00234DE3">
        <w:rPr>
          <w:b/>
          <w:u w:val="single"/>
        </w:rPr>
        <w:t>Major Project Requirements</w:t>
      </w:r>
    </w:p>
    <w:p w:rsidR="00FC1D69" w:rsidRDefault="00FC1D69" w:rsidP="005877DB">
      <w:pPr>
        <w:spacing w:before="120"/>
        <w:jc w:val="left"/>
      </w:pPr>
      <w:r>
        <w:t xml:space="preserve">Where a project is estimated to contain more </w:t>
      </w:r>
      <w:r w:rsidR="00212F0D" w:rsidRPr="00234DE3">
        <w:t>50,000 ton</w:t>
      </w:r>
      <w:r w:rsidR="00915214" w:rsidRPr="00234DE3">
        <w:t xml:space="preserve"> of</w:t>
      </w:r>
      <w:r w:rsidR="00212F0D" w:rsidRPr="00234DE3">
        <w:t xml:space="preserve"> asphalt </w:t>
      </w:r>
      <w:r>
        <w:t>(“Major Project”), t</w:t>
      </w:r>
      <w:r w:rsidR="00212F0D" w:rsidRPr="00234DE3">
        <w:t xml:space="preserve">he </w:t>
      </w:r>
      <w:r>
        <w:t>Contractor must:</w:t>
      </w:r>
    </w:p>
    <w:p w:rsidR="00212F0D" w:rsidRPr="003A128E" w:rsidRDefault="00212F0D" w:rsidP="00FC1D69">
      <w:pPr>
        <w:pStyle w:val="TenderText"/>
        <w:numPr>
          <w:ilvl w:val="0"/>
          <w:numId w:val="37"/>
        </w:numPr>
        <w:spacing w:before="120"/>
        <w:jc w:val="left"/>
        <w:rPr>
          <w:sz w:val="20"/>
        </w:rPr>
      </w:pPr>
      <w:r w:rsidRPr="003A128E">
        <w:rPr>
          <w:sz w:val="20"/>
        </w:rPr>
        <w:t xml:space="preserve">use a </w:t>
      </w:r>
      <w:r w:rsidR="003A3944" w:rsidRPr="003A128E">
        <w:rPr>
          <w:sz w:val="20"/>
        </w:rPr>
        <w:t xml:space="preserve">material </w:t>
      </w:r>
      <w:r w:rsidR="006F32C8" w:rsidRPr="003A128E">
        <w:rPr>
          <w:sz w:val="20"/>
        </w:rPr>
        <w:t>transfer</w:t>
      </w:r>
      <w:r w:rsidRPr="003A128E">
        <w:rPr>
          <w:sz w:val="20"/>
        </w:rPr>
        <w:t xml:space="preserve"> </w:t>
      </w:r>
      <w:r w:rsidR="00915214" w:rsidRPr="003A128E">
        <w:rPr>
          <w:sz w:val="20"/>
        </w:rPr>
        <w:t xml:space="preserve">device to place asphalt </w:t>
      </w:r>
      <w:r w:rsidRPr="003A128E">
        <w:rPr>
          <w:sz w:val="20"/>
        </w:rPr>
        <w:t xml:space="preserve">for all layers of asphalt pavement except localised areas within the acceptance of </w:t>
      </w:r>
      <w:r w:rsidR="00683886" w:rsidRPr="003A128E">
        <w:rPr>
          <w:sz w:val="20"/>
        </w:rPr>
        <w:t>the Principal</w:t>
      </w:r>
      <w:r w:rsidRPr="003A128E">
        <w:rPr>
          <w:sz w:val="20"/>
        </w:rPr>
        <w:t xml:space="preserve"> to increase the quality</w:t>
      </w:r>
      <w:r w:rsidR="00915214" w:rsidRPr="003A128E">
        <w:rPr>
          <w:sz w:val="20"/>
        </w:rPr>
        <w:t xml:space="preserve"> and consistence</w:t>
      </w:r>
      <w:r w:rsidRPr="003A128E">
        <w:rPr>
          <w:sz w:val="20"/>
        </w:rPr>
        <w:t xml:space="preserve"> of asphalt </w:t>
      </w:r>
      <w:r w:rsidR="003013E9" w:rsidRPr="003A128E">
        <w:rPr>
          <w:sz w:val="20"/>
        </w:rPr>
        <w:t xml:space="preserve">placement and </w:t>
      </w:r>
      <w:r w:rsidR="00C64C14">
        <w:rPr>
          <w:sz w:val="20"/>
        </w:rPr>
        <w:t>properties;</w:t>
      </w:r>
    </w:p>
    <w:p w:rsidR="00212F0D" w:rsidRPr="003A128E" w:rsidRDefault="00212F0D" w:rsidP="00FC1D69">
      <w:pPr>
        <w:pStyle w:val="TenderText"/>
        <w:numPr>
          <w:ilvl w:val="0"/>
          <w:numId w:val="37"/>
        </w:numPr>
        <w:spacing w:before="120"/>
        <w:jc w:val="left"/>
        <w:rPr>
          <w:sz w:val="20"/>
        </w:rPr>
      </w:pPr>
      <w:r w:rsidRPr="003A128E">
        <w:rPr>
          <w:sz w:val="20"/>
        </w:rPr>
        <w:t xml:space="preserve">shall supply and place wearing course mixes to meet surfacing characteristics in accordance with Part </w:t>
      </w:r>
      <w:r w:rsidR="00C64C14">
        <w:rPr>
          <w:sz w:val="20"/>
        </w:rPr>
        <w:t>R35 “Surfacing Characteristics”; and</w:t>
      </w:r>
    </w:p>
    <w:p w:rsidR="00212F0D" w:rsidRDefault="00FC1D69" w:rsidP="00FC1D69">
      <w:pPr>
        <w:pStyle w:val="TenderText"/>
        <w:numPr>
          <w:ilvl w:val="0"/>
          <w:numId w:val="37"/>
        </w:numPr>
        <w:spacing w:before="120"/>
        <w:jc w:val="left"/>
        <w:rPr>
          <w:sz w:val="20"/>
        </w:rPr>
      </w:pPr>
      <w:r>
        <w:rPr>
          <w:sz w:val="20"/>
        </w:rPr>
        <w:t xml:space="preserve">Use asphalt complying with </w:t>
      </w:r>
      <w:r w:rsidR="00212F0D" w:rsidRPr="003A128E">
        <w:rPr>
          <w:sz w:val="20"/>
        </w:rPr>
        <w:t>Table 9.5(a)</w:t>
      </w:r>
      <w:r>
        <w:rPr>
          <w:sz w:val="20"/>
        </w:rPr>
        <w:t xml:space="preserve"> on any bridge decks.</w:t>
      </w:r>
    </w:p>
    <w:p w:rsidR="00FC1D69" w:rsidRPr="00FC1D69" w:rsidRDefault="00FC1D69" w:rsidP="00FC1D69"/>
    <w:tbl>
      <w:tblPr>
        <w:tblW w:w="8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954"/>
      </w:tblGrid>
      <w:tr w:rsidR="00212F0D" w:rsidRPr="00234DE3" w:rsidTr="004A3603">
        <w:trPr>
          <w:trHeight w:val="257"/>
          <w:jc w:val="center"/>
        </w:trPr>
        <w:tc>
          <w:tcPr>
            <w:tcW w:w="8335" w:type="dxa"/>
            <w:gridSpan w:val="2"/>
          </w:tcPr>
          <w:p w:rsidR="00212F0D" w:rsidRPr="00234DE3" w:rsidRDefault="00212F0D" w:rsidP="00FC1D69">
            <w:pPr>
              <w:tabs>
                <w:tab w:val="left" w:pos="284"/>
              </w:tabs>
              <w:spacing w:before="80" w:after="80"/>
              <w:jc w:val="center"/>
              <w:rPr>
                <w:b/>
              </w:rPr>
            </w:pPr>
            <w:r w:rsidRPr="00234DE3">
              <w:rPr>
                <w:b/>
              </w:rPr>
              <w:t>TABLE 9.5(a) The Pavement Structure of Asphalt Mixes and Waterproof Membranes</w:t>
            </w:r>
            <w:r w:rsidRPr="00234DE3">
              <w:t xml:space="preserve"> </w:t>
            </w:r>
            <w:r w:rsidRPr="00234DE3">
              <w:rPr>
                <w:b/>
              </w:rPr>
              <w:t>for Concrete Bridge Deck</w:t>
            </w:r>
          </w:p>
        </w:tc>
      </w:tr>
      <w:tr w:rsidR="00234DE3" w:rsidRPr="00234DE3" w:rsidTr="004A3603">
        <w:trPr>
          <w:trHeight w:val="257"/>
          <w:jc w:val="center"/>
        </w:trPr>
        <w:tc>
          <w:tcPr>
            <w:tcW w:w="2381" w:type="dxa"/>
          </w:tcPr>
          <w:p w:rsidR="00212F0D" w:rsidRPr="00234DE3" w:rsidRDefault="00212F0D" w:rsidP="00FC1D69">
            <w:pPr>
              <w:tabs>
                <w:tab w:val="left" w:pos="284"/>
              </w:tabs>
              <w:spacing w:before="80" w:after="80"/>
              <w:jc w:val="left"/>
            </w:pPr>
            <w:r w:rsidRPr="00234DE3">
              <w:t>Wearing Course</w:t>
            </w:r>
            <w:r w:rsidR="003013E9" w:rsidRPr="00234DE3">
              <w:t xml:space="preserve"> </w:t>
            </w:r>
            <w:r w:rsidR="003013E9" w:rsidRPr="00234DE3">
              <w:rPr>
                <w:vertAlign w:val="superscript"/>
              </w:rPr>
              <w:t>(1)</w:t>
            </w:r>
          </w:p>
        </w:tc>
        <w:tc>
          <w:tcPr>
            <w:tcW w:w="5954" w:type="dxa"/>
          </w:tcPr>
          <w:p w:rsidR="00212F0D" w:rsidRPr="00234DE3" w:rsidRDefault="00212F0D" w:rsidP="00FC1D69">
            <w:pPr>
              <w:tabs>
                <w:tab w:val="left" w:pos="284"/>
              </w:tabs>
              <w:spacing w:before="80" w:after="80"/>
              <w:jc w:val="center"/>
            </w:pPr>
            <w:r w:rsidRPr="00234DE3">
              <w:t>AC10M15EL, OG14M15EL or SMA10M15EL</w:t>
            </w:r>
          </w:p>
        </w:tc>
      </w:tr>
      <w:tr w:rsidR="00212F0D" w:rsidRPr="00234DE3" w:rsidTr="004A3603">
        <w:trPr>
          <w:trHeight w:val="257"/>
          <w:jc w:val="center"/>
        </w:trPr>
        <w:tc>
          <w:tcPr>
            <w:tcW w:w="2381" w:type="dxa"/>
          </w:tcPr>
          <w:p w:rsidR="00212F0D" w:rsidRPr="00234DE3" w:rsidRDefault="00212F0D" w:rsidP="00FC1D69">
            <w:pPr>
              <w:tabs>
                <w:tab w:val="left" w:pos="284"/>
              </w:tabs>
              <w:spacing w:before="80" w:after="80"/>
              <w:jc w:val="left"/>
            </w:pPr>
            <w:r w:rsidRPr="00234DE3">
              <w:t>Waterproofing Membrane</w:t>
            </w:r>
          </w:p>
        </w:tc>
        <w:tc>
          <w:tcPr>
            <w:tcW w:w="5954" w:type="dxa"/>
          </w:tcPr>
          <w:p w:rsidR="00212F0D" w:rsidRPr="00234DE3" w:rsidRDefault="00212F0D" w:rsidP="00FC1D69">
            <w:pPr>
              <w:tabs>
                <w:tab w:val="left" w:pos="284"/>
              </w:tabs>
              <w:spacing w:before="80" w:after="80"/>
              <w:jc w:val="center"/>
            </w:pPr>
            <w:r w:rsidRPr="00234DE3">
              <w:t>SAMI - 10mm S25E (1.8l/m</w:t>
            </w:r>
            <w:r w:rsidRPr="00234DE3">
              <w:rPr>
                <w:vertAlign w:val="superscript"/>
              </w:rPr>
              <w:t>2</w:t>
            </w:r>
            <w:r w:rsidRPr="00234DE3">
              <w:t>) or Sprayed Seal - 7mm S20E (1.4l/m</w:t>
            </w:r>
            <w:r w:rsidRPr="00234DE3">
              <w:rPr>
                <w:vertAlign w:val="superscript"/>
              </w:rPr>
              <w:t>2</w:t>
            </w:r>
            <w:r w:rsidRPr="00234DE3">
              <w:t>)</w:t>
            </w:r>
          </w:p>
        </w:tc>
      </w:tr>
      <w:tr w:rsidR="00212F0D" w:rsidRPr="00234DE3" w:rsidTr="004A3603">
        <w:trPr>
          <w:trHeight w:val="257"/>
          <w:jc w:val="center"/>
        </w:trPr>
        <w:tc>
          <w:tcPr>
            <w:tcW w:w="2381" w:type="dxa"/>
          </w:tcPr>
          <w:p w:rsidR="00212F0D" w:rsidRPr="00234DE3" w:rsidRDefault="00212F0D" w:rsidP="00FC1D69">
            <w:pPr>
              <w:tabs>
                <w:tab w:val="left" w:pos="284"/>
              </w:tabs>
              <w:spacing w:before="80" w:after="80"/>
              <w:jc w:val="left"/>
              <w:rPr>
                <w:vertAlign w:val="superscript"/>
              </w:rPr>
            </w:pPr>
            <w:r w:rsidRPr="00234DE3">
              <w:t xml:space="preserve">Correction Course </w:t>
            </w:r>
            <w:r w:rsidRPr="00234DE3">
              <w:rPr>
                <w:vertAlign w:val="superscript"/>
              </w:rPr>
              <w:t>(2)</w:t>
            </w:r>
          </w:p>
        </w:tc>
        <w:tc>
          <w:tcPr>
            <w:tcW w:w="5954" w:type="dxa"/>
          </w:tcPr>
          <w:p w:rsidR="00212F0D" w:rsidRPr="00234DE3" w:rsidRDefault="00212F0D" w:rsidP="00FC1D69">
            <w:pPr>
              <w:tabs>
                <w:tab w:val="left" w:pos="284"/>
              </w:tabs>
              <w:spacing w:before="80" w:after="80"/>
              <w:jc w:val="center"/>
            </w:pPr>
            <w:r w:rsidRPr="00234DE3">
              <w:t>AC10M15E or AC14M15E</w:t>
            </w:r>
          </w:p>
        </w:tc>
      </w:tr>
      <w:tr w:rsidR="00212F0D" w:rsidRPr="00234DE3" w:rsidTr="004A3603">
        <w:trPr>
          <w:trHeight w:val="268"/>
          <w:jc w:val="center"/>
        </w:trPr>
        <w:tc>
          <w:tcPr>
            <w:tcW w:w="2381" w:type="dxa"/>
          </w:tcPr>
          <w:p w:rsidR="00212F0D" w:rsidRPr="00234DE3" w:rsidRDefault="00212F0D" w:rsidP="00FC1D69">
            <w:pPr>
              <w:tabs>
                <w:tab w:val="left" w:pos="284"/>
              </w:tabs>
              <w:spacing w:before="80" w:after="80"/>
              <w:jc w:val="left"/>
            </w:pPr>
            <w:r w:rsidRPr="00234DE3">
              <w:t>Waterproofing Membrane</w:t>
            </w:r>
          </w:p>
        </w:tc>
        <w:tc>
          <w:tcPr>
            <w:tcW w:w="5954" w:type="dxa"/>
          </w:tcPr>
          <w:p w:rsidR="00212F0D" w:rsidRPr="00234DE3" w:rsidRDefault="00212F0D" w:rsidP="00FC1D69">
            <w:pPr>
              <w:tabs>
                <w:tab w:val="left" w:pos="284"/>
              </w:tabs>
              <w:spacing w:before="80" w:after="80"/>
              <w:jc w:val="center"/>
            </w:pPr>
            <w:r w:rsidRPr="00234DE3">
              <w:t>SAMI - 10mm S25E (1.8l/m</w:t>
            </w:r>
            <w:r w:rsidRPr="00234DE3">
              <w:rPr>
                <w:vertAlign w:val="superscript"/>
              </w:rPr>
              <w:t>2</w:t>
            </w:r>
            <w:r w:rsidRPr="00234DE3">
              <w:t>)</w:t>
            </w:r>
          </w:p>
        </w:tc>
      </w:tr>
      <w:tr w:rsidR="00212F0D" w:rsidRPr="00234DE3" w:rsidTr="004A3603">
        <w:trPr>
          <w:trHeight w:val="268"/>
          <w:jc w:val="center"/>
        </w:trPr>
        <w:tc>
          <w:tcPr>
            <w:tcW w:w="2381" w:type="dxa"/>
          </w:tcPr>
          <w:p w:rsidR="00212F0D" w:rsidRPr="00234DE3" w:rsidRDefault="00212F0D" w:rsidP="00FC1D69">
            <w:pPr>
              <w:tabs>
                <w:tab w:val="left" w:pos="284"/>
              </w:tabs>
              <w:spacing w:before="80" w:after="80"/>
              <w:jc w:val="left"/>
            </w:pPr>
            <w:r w:rsidRPr="00234DE3">
              <w:t>Primer Binder</w:t>
            </w:r>
          </w:p>
        </w:tc>
        <w:tc>
          <w:tcPr>
            <w:tcW w:w="5954" w:type="dxa"/>
          </w:tcPr>
          <w:p w:rsidR="00212F0D" w:rsidRPr="00234DE3" w:rsidRDefault="00212F0D" w:rsidP="00FC1D69">
            <w:pPr>
              <w:tabs>
                <w:tab w:val="left" w:pos="284"/>
              </w:tabs>
              <w:spacing w:before="80" w:after="80"/>
              <w:jc w:val="center"/>
            </w:pPr>
            <w:proofErr w:type="spellStart"/>
            <w:r w:rsidRPr="00234DE3">
              <w:t>AMCO</w:t>
            </w:r>
            <w:proofErr w:type="spellEnd"/>
            <w:r w:rsidRPr="00234DE3">
              <w:t xml:space="preserve"> (0.5l/m</w:t>
            </w:r>
            <w:r w:rsidRPr="00234DE3">
              <w:rPr>
                <w:vertAlign w:val="superscript"/>
              </w:rPr>
              <w:t>2</w:t>
            </w:r>
            <w:r w:rsidRPr="00234DE3">
              <w:t>)</w:t>
            </w:r>
          </w:p>
        </w:tc>
      </w:tr>
      <w:tr w:rsidR="00212F0D" w:rsidRPr="00234DE3" w:rsidTr="004A3603">
        <w:trPr>
          <w:trHeight w:val="268"/>
          <w:jc w:val="center"/>
        </w:trPr>
        <w:tc>
          <w:tcPr>
            <w:tcW w:w="2381" w:type="dxa"/>
          </w:tcPr>
          <w:p w:rsidR="00212F0D" w:rsidRPr="00234DE3" w:rsidRDefault="00212F0D" w:rsidP="00FC1D69">
            <w:pPr>
              <w:tabs>
                <w:tab w:val="left" w:pos="284"/>
              </w:tabs>
              <w:spacing w:before="80" w:after="80"/>
              <w:jc w:val="left"/>
            </w:pPr>
            <w:r w:rsidRPr="00234DE3">
              <w:t>Concrete Deck</w:t>
            </w:r>
          </w:p>
        </w:tc>
        <w:tc>
          <w:tcPr>
            <w:tcW w:w="5954" w:type="dxa"/>
          </w:tcPr>
          <w:p w:rsidR="00212F0D" w:rsidRPr="00234DE3" w:rsidRDefault="00212F0D" w:rsidP="00FC1D69">
            <w:pPr>
              <w:tabs>
                <w:tab w:val="left" w:pos="284"/>
              </w:tabs>
              <w:spacing w:before="80" w:after="80"/>
              <w:jc w:val="center"/>
            </w:pPr>
            <w:r w:rsidRPr="00234DE3">
              <w:t>Concrete Deck</w:t>
            </w:r>
          </w:p>
        </w:tc>
      </w:tr>
    </w:tbl>
    <w:p w:rsidR="00212F0D" w:rsidRPr="00234DE3" w:rsidRDefault="00212F0D" w:rsidP="005877DB">
      <w:pPr>
        <w:tabs>
          <w:tab w:val="left" w:pos="284"/>
        </w:tabs>
        <w:spacing w:before="120" w:after="120"/>
        <w:jc w:val="left"/>
      </w:pPr>
      <w:r w:rsidRPr="00234DE3">
        <w:rPr>
          <w:vertAlign w:val="superscript"/>
        </w:rPr>
        <w:t xml:space="preserve">(1) </w:t>
      </w:r>
      <w:r w:rsidR="003013E9" w:rsidRPr="00234DE3">
        <w:t xml:space="preserve"> W</w:t>
      </w:r>
      <w:r w:rsidRPr="00234DE3">
        <w:t xml:space="preserve">aterproof membrane </w:t>
      </w:r>
      <w:r w:rsidR="003013E9" w:rsidRPr="00234DE3">
        <w:t xml:space="preserve">only </w:t>
      </w:r>
      <w:r w:rsidRPr="00234DE3">
        <w:t xml:space="preserve">required beneath </w:t>
      </w:r>
      <w:r w:rsidR="003013E9" w:rsidRPr="00234DE3">
        <w:t>the “</w:t>
      </w:r>
      <w:proofErr w:type="spellStart"/>
      <w:r w:rsidR="003013E9" w:rsidRPr="00234DE3">
        <w:t>OG</w:t>
      </w:r>
      <w:proofErr w:type="spellEnd"/>
      <w:r w:rsidR="003013E9" w:rsidRPr="00234DE3">
        <w:t xml:space="preserve">” </w:t>
      </w:r>
      <w:r w:rsidRPr="00234DE3">
        <w:t>Wearing Course mix.</w:t>
      </w:r>
    </w:p>
    <w:p w:rsidR="00212F0D" w:rsidRPr="00234DE3" w:rsidRDefault="00212F0D" w:rsidP="005877DB">
      <w:pPr>
        <w:tabs>
          <w:tab w:val="left" w:pos="284"/>
        </w:tabs>
        <w:spacing w:before="120" w:after="120"/>
        <w:jc w:val="left"/>
      </w:pPr>
      <w:r w:rsidRPr="00234DE3">
        <w:rPr>
          <w:vertAlign w:val="superscript"/>
        </w:rPr>
        <w:t>(2)</w:t>
      </w:r>
      <w:r w:rsidRPr="00234DE3">
        <w:t xml:space="preserve"> More than one layer may be required and also plane out in some areas to achieve the required surface profile to improve the rideability.</w:t>
      </w:r>
    </w:p>
    <w:p w:rsidR="00212F0D" w:rsidRPr="00234DE3" w:rsidRDefault="00212F0D" w:rsidP="00FC1D69">
      <w:pPr>
        <w:tabs>
          <w:tab w:val="left" w:pos="284"/>
        </w:tabs>
        <w:spacing w:before="120" w:after="120"/>
        <w:jc w:val="left"/>
      </w:pPr>
      <w:r w:rsidRPr="00234DE3">
        <w:t xml:space="preserve">The Contractor </w:t>
      </w:r>
      <w:r w:rsidR="00FC1D69">
        <w:t>must use</w:t>
      </w:r>
      <w:r w:rsidRPr="00234DE3">
        <w:t xml:space="preserve"> a hand-held gas flaming torch or equivalent technique to improve the asphalt joints if a parallel asphalt mat is not placed on the same day.</w:t>
      </w:r>
    </w:p>
    <w:p w:rsidR="00212F0D" w:rsidRPr="00234DE3" w:rsidRDefault="00212F0D" w:rsidP="00FC1D69">
      <w:pPr>
        <w:tabs>
          <w:tab w:val="left" w:pos="284"/>
        </w:tabs>
        <w:spacing w:before="120" w:after="120"/>
        <w:jc w:val="left"/>
      </w:pPr>
      <w:r w:rsidRPr="00234DE3">
        <w:t>Asphalt compaction ranges shall use Table 9.5(b) “Asphalt Compaction Criteria”</w:t>
      </w:r>
      <w:r w:rsidR="00780D69">
        <w:t xml:space="preserve"> and </w:t>
      </w:r>
      <w:r w:rsidR="001635B4" w:rsidRPr="00234DE3">
        <w:t>replace</w:t>
      </w:r>
      <w:r w:rsidR="00780D69">
        <w:t>s Table 9.2(b)</w:t>
      </w:r>
      <w:r w:rsidRPr="00234DE3">
        <w:t xml:space="preserve">. Target values are a guide and </w:t>
      </w:r>
      <w:r w:rsidR="001635B4" w:rsidRPr="00234DE3">
        <w:t xml:space="preserve">are </w:t>
      </w:r>
      <w:r w:rsidRPr="00234DE3">
        <w:t>not binding.</w:t>
      </w:r>
    </w:p>
    <w:tbl>
      <w:tblPr>
        <w:tblW w:w="9242" w:type="dxa"/>
        <w:jc w:val="center"/>
        <w:tblBorders>
          <w:top w:val="single" w:sz="6" w:space="0" w:color="auto"/>
          <w:left w:val="single" w:sz="6" w:space="0" w:color="auto"/>
          <w:bottom w:val="single" w:sz="6" w:space="0" w:color="auto"/>
          <w:right w:val="single" w:sz="6" w:space="0" w:color="auto"/>
        </w:tblBorders>
        <w:tblLayout w:type="fixed"/>
        <w:tblCellMar>
          <w:left w:w="57" w:type="dxa"/>
          <w:right w:w="57" w:type="dxa"/>
        </w:tblCellMar>
        <w:tblLook w:val="0000" w:firstRow="0" w:lastRow="0" w:firstColumn="0" w:lastColumn="0" w:noHBand="0" w:noVBand="0"/>
      </w:tblPr>
      <w:tblGrid>
        <w:gridCol w:w="2212"/>
        <w:gridCol w:w="1985"/>
        <w:gridCol w:w="1417"/>
        <w:gridCol w:w="1843"/>
        <w:gridCol w:w="1785"/>
      </w:tblGrid>
      <w:tr w:rsidR="004A3603" w:rsidRPr="00234DE3" w:rsidTr="00F71706">
        <w:trPr>
          <w:trHeight w:val="245"/>
          <w:jc w:val="center"/>
        </w:trPr>
        <w:tc>
          <w:tcPr>
            <w:tcW w:w="9242" w:type="dxa"/>
            <w:gridSpan w:val="5"/>
            <w:tcBorders>
              <w:top w:val="single" w:sz="4" w:space="0" w:color="auto"/>
              <w:left w:val="single" w:sz="4" w:space="0" w:color="auto"/>
              <w:bottom w:val="single" w:sz="4" w:space="0" w:color="auto"/>
              <w:right w:val="single" w:sz="4" w:space="0" w:color="auto"/>
            </w:tcBorders>
          </w:tcPr>
          <w:p w:rsidR="004A3603" w:rsidRPr="00234DE3" w:rsidRDefault="004A6407" w:rsidP="004A3603">
            <w:pPr>
              <w:keepNext/>
              <w:spacing w:before="80" w:after="80"/>
              <w:jc w:val="center"/>
              <w:rPr>
                <w:b/>
              </w:rPr>
            </w:pPr>
            <w:r w:rsidRPr="00234DE3">
              <w:rPr>
                <w:b/>
              </w:rPr>
              <w:t>TABLE 9.5</w:t>
            </w:r>
            <w:r w:rsidR="004A3603" w:rsidRPr="00234DE3">
              <w:rPr>
                <w:b/>
              </w:rPr>
              <w:t xml:space="preserve"> (b) -  COMPACTION CRITERIA</w:t>
            </w:r>
          </w:p>
        </w:tc>
      </w:tr>
      <w:tr w:rsidR="004A3603" w:rsidRPr="00234DE3" w:rsidTr="004A6407">
        <w:trPr>
          <w:trHeight w:val="407"/>
          <w:jc w:val="center"/>
        </w:trPr>
        <w:tc>
          <w:tcPr>
            <w:tcW w:w="2212" w:type="dxa"/>
            <w:tcBorders>
              <w:top w:val="single" w:sz="4" w:space="0" w:color="auto"/>
              <w:left w:val="single" w:sz="4" w:space="0" w:color="auto"/>
              <w:bottom w:val="single" w:sz="4" w:space="0" w:color="auto"/>
              <w:right w:val="single" w:sz="4" w:space="0" w:color="auto"/>
            </w:tcBorders>
            <w:vAlign w:val="center"/>
          </w:tcPr>
          <w:p w:rsidR="004A3603" w:rsidRPr="00234DE3" w:rsidRDefault="004A3603" w:rsidP="004A3603">
            <w:pPr>
              <w:jc w:val="center"/>
              <w:rPr>
                <w:b/>
              </w:rPr>
            </w:pPr>
            <w:r w:rsidRPr="00234DE3">
              <w:rPr>
                <w:b/>
              </w:rPr>
              <w:t>Pavement Layers</w:t>
            </w:r>
          </w:p>
        </w:tc>
        <w:tc>
          <w:tcPr>
            <w:tcW w:w="1985" w:type="dxa"/>
            <w:tcBorders>
              <w:top w:val="single" w:sz="4" w:space="0" w:color="auto"/>
              <w:left w:val="single" w:sz="4" w:space="0" w:color="auto"/>
              <w:bottom w:val="single" w:sz="4" w:space="0" w:color="auto"/>
              <w:right w:val="single" w:sz="4" w:space="0" w:color="auto"/>
            </w:tcBorders>
            <w:vAlign w:val="center"/>
          </w:tcPr>
          <w:p w:rsidR="004A3603" w:rsidRPr="00234DE3" w:rsidRDefault="004A3603" w:rsidP="004A3603">
            <w:pPr>
              <w:spacing w:before="80" w:after="80"/>
              <w:jc w:val="center"/>
              <w:rPr>
                <w:b/>
              </w:rPr>
            </w:pPr>
            <w:r w:rsidRPr="00234DE3">
              <w:rPr>
                <w:b/>
              </w:rPr>
              <w:t>Asphalt Mixes</w:t>
            </w:r>
          </w:p>
        </w:tc>
        <w:tc>
          <w:tcPr>
            <w:tcW w:w="1417" w:type="dxa"/>
            <w:tcBorders>
              <w:top w:val="single" w:sz="4" w:space="0" w:color="auto"/>
              <w:left w:val="single" w:sz="4" w:space="0" w:color="auto"/>
              <w:bottom w:val="single" w:sz="4" w:space="0" w:color="auto"/>
              <w:right w:val="single" w:sz="4" w:space="0" w:color="auto"/>
            </w:tcBorders>
            <w:vAlign w:val="center"/>
          </w:tcPr>
          <w:p w:rsidR="004A3603" w:rsidRPr="00234DE3" w:rsidRDefault="004A3603" w:rsidP="004A3603">
            <w:pPr>
              <w:spacing w:before="80" w:after="80"/>
              <w:jc w:val="center"/>
              <w:rPr>
                <w:b/>
              </w:rPr>
            </w:pPr>
            <w:r w:rsidRPr="00234DE3">
              <w:rPr>
                <w:b/>
              </w:rPr>
              <w:t>In-situ Voids Target (%)</w:t>
            </w:r>
          </w:p>
        </w:tc>
        <w:tc>
          <w:tcPr>
            <w:tcW w:w="1843" w:type="dxa"/>
            <w:tcBorders>
              <w:top w:val="single" w:sz="4" w:space="0" w:color="auto"/>
              <w:left w:val="single" w:sz="4" w:space="0" w:color="auto"/>
              <w:bottom w:val="single" w:sz="4" w:space="0" w:color="auto"/>
              <w:right w:val="single" w:sz="4" w:space="0" w:color="auto"/>
            </w:tcBorders>
            <w:vAlign w:val="center"/>
          </w:tcPr>
          <w:p w:rsidR="004A3603" w:rsidRPr="00234DE3" w:rsidRDefault="004A3603" w:rsidP="004A3603">
            <w:pPr>
              <w:spacing w:before="80" w:after="80"/>
              <w:jc w:val="center"/>
              <w:rPr>
                <w:b/>
              </w:rPr>
            </w:pPr>
            <w:r w:rsidRPr="00234DE3">
              <w:rPr>
                <w:b/>
              </w:rPr>
              <w:t>Characteristic Air Voids (%) - Min</w:t>
            </w:r>
          </w:p>
        </w:tc>
        <w:tc>
          <w:tcPr>
            <w:tcW w:w="1785" w:type="dxa"/>
            <w:tcBorders>
              <w:top w:val="single" w:sz="4" w:space="0" w:color="auto"/>
              <w:left w:val="single" w:sz="4" w:space="0" w:color="auto"/>
              <w:bottom w:val="single" w:sz="4" w:space="0" w:color="auto"/>
              <w:right w:val="single" w:sz="4" w:space="0" w:color="auto"/>
            </w:tcBorders>
            <w:vAlign w:val="center"/>
          </w:tcPr>
          <w:p w:rsidR="004A3603" w:rsidRPr="00234DE3" w:rsidRDefault="004A3603" w:rsidP="004A3603">
            <w:pPr>
              <w:spacing w:before="80" w:after="80"/>
              <w:jc w:val="center"/>
              <w:rPr>
                <w:b/>
              </w:rPr>
            </w:pPr>
            <w:r w:rsidRPr="00234DE3">
              <w:rPr>
                <w:b/>
              </w:rPr>
              <w:t>Characteristic Air Voids (%) - Max</w:t>
            </w:r>
          </w:p>
        </w:tc>
      </w:tr>
      <w:tr w:rsidR="004A3603" w:rsidRPr="00234DE3" w:rsidTr="00F71706">
        <w:trPr>
          <w:trHeight w:val="63"/>
          <w:jc w:val="center"/>
        </w:trPr>
        <w:tc>
          <w:tcPr>
            <w:tcW w:w="2212" w:type="dxa"/>
            <w:tcBorders>
              <w:top w:val="single" w:sz="4" w:space="0" w:color="auto"/>
              <w:left w:val="single" w:sz="4" w:space="0" w:color="auto"/>
              <w:bottom w:val="single" w:sz="4" w:space="0" w:color="auto"/>
              <w:right w:val="single" w:sz="4" w:space="0" w:color="auto"/>
            </w:tcBorders>
            <w:vAlign w:val="center"/>
          </w:tcPr>
          <w:p w:rsidR="004A3603" w:rsidRPr="00234DE3" w:rsidRDefault="004A3603" w:rsidP="004A3603">
            <w:pPr>
              <w:spacing w:before="80" w:after="80"/>
              <w:jc w:val="center"/>
            </w:pPr>
            <w:r w:rsidRPr="00234DE3">
              <w:t>Wearing Co</w:t>
            </w:r>
            <w:r w:rsidR="00F71706" w:rsidRPr="00234DE3">
              <w:t>u</w:t>
            </w:r>
            <w:r w:rsidRPr="00234DE3">
              <w:t>rse</w:t>
            </w:r>
          </w:p>
        </w:tc>
        <w:tc>
          <w:tcPr>
            <w:tcW w:w="1985" w:type="dxa"/>
            <w:tcBorders>
              <w:top w:val="single" w:sz="4" w:space="0" w:color="auto"/>
              <w:left w:val="single" w:sz="4" w:space="0" w:color="auto"/>
              <w:bottom w:val="single" w:sz="4" w:space="0" w:color="auto"/>
              <w:right w:val="single" w:sz="4" w:space="0" w:color="auto"/>
            </w:tcBorders>
            <w:vAlign w:val="center"/>
          </w:tcPr>
          <w:p w:rsidR="004A3603" w:rsidRPr="00234DE3" w:rsidRDefault="004A3603" w:rsidP="004A3603">
            <w:pPr>
              <w:spacing w:before="80" w:after="80"/>
              <w:jc w:val="center"/>
            </w:pPr>
            <w:r w:rsidRPr="00234DE3">
              <w:t>Dense</w:t>
            </w:r>
            <w:r w:rsidR="000E5996" w:rsidRPr="00234DE3">
              <w:t xml:space="preserve"> Graded</w:t>
            </w:r>
            <w:r w:rsidRPr="00234DE3">
              <w:t xml:space="preserve"> Mix</w:t>
            </w:r>
          </w:p>
        </w:tc>
        <w:tc>
          <w:tcPr>
            <w:tcW w:w="1417" w:type="dxa"/>
            <w:tcBorders>
              <w:top w:val="single" w:sz="4" w:space="0" w:color="auto"/>
              <w:left w:val="single" w:sz="4" w:space="0" w:color="auto"/>
              <w:bottom w:val="single" w:sz="4" w:space="0" w:color="auto"/>
              <w:right w:val="single" w:sz="4" w:space="0" w:color="auto"/>
            </w:tcBorders>
            <w:vAlign w:val="center"/>
          </w:tcPr>
          <w:p w:rsidR="004A3603" w:rsidRPr="00234DE3" w:rsidRDefault="000E5996" w:rsidP="004A3603">
            <w:pPr>
              <w:spacing w:before="80" w:after="80"/>
              <w:jc w:val="center"/>
            </w:pPr>
            <w:r w:rsidRPr="00234DE3">
              <w:t>6.5 %</w:t>
            </w:r>
          </w:p>
        </w:tc>
        <w:tc>
          <w:tcPr>
            <w:tcW w:w="1843" w:type="dxa"/>
            <w:tcBorders>
              <w:top w:val="single" w:sz="4" w:space="0" w:color="auto"/>
              <w:left w:val="single" w:sz="4" w:space="0" w:color="auto"/>
              <w:bottom w:val="single" w:sz="4" w:space="0" w:color="auto"/>
              <w:right w:val="single" w:sz="4" w:space="0" w:color="auto"/>
            </w:tcBorders>
            <w:vAlign w:val="center"/>
          </w:tcPr>
          <w:p w:rsidR="004A3603" w:rsidRPr="00234DE3" w:rsidRDefault="004A3603" w:rsidP="004A3603">
            <w:pPr>
              <w:spacing w:before="80" w:after="80"/>
              <w:jc w:val="center"/>
            </w:pPr>
            <w:r w:rsidRPr="00234DE3">
              <w:t>4.0 %</w:t>
            </w:r>
          </w:p>
        </w:tc>
        <w:tc>
          <w:tcPr>
            <w:tcW w:w="1785" w:type="dxa"/>
            <w:tcBorders>
              <w:top w:val="single" w:sz="4" w:space="0" w:color="auto"/>
              <w:left w:val="single" w:sz="4" w:space="0" w:color="auto"/>
              <w:bottom w:val="single" w:sz="4" w:space="0" w:color="auto"/>
              <w:right w:val="single" w:sz="4" w:space="0" w:color="auto"/>
            </w:tcBorders>
            <w:vAlign w:val="center"/>
          </w:tcPr>
          <w:p w:rsidR="004A3603" w:rsidRPr="00234DE3" w:rsidRDefault="004A3603" w:rsidP="004A3603">
            <w:pPr>
              <w:spacing w:before="80" w:after="80"/>
              <w:jc w:val="center"/>
            </w:pPr>
            <w:r w:rsidRPr="00234DE3">
              <w:t>8.0 %</w:t>
            </w:r>
          </w:p>
        </w:tc>
      </w:tr>
      <w:tr w:rsidR="004A3603" w:rsidRPr="00234DE3" w:rsidTr="00F71706">
        <w:trPr>
          <w:trHeight w:val="63"/>
          <w:jc w:val="center"/>
        </w:trPr>
        <w:tc>
          <w:tcPr>
            <w:tcW w:w="2212" w:type="dxa"/>
            <w:tcBorders>
              <w:top w:val="single" w:sz="4" w:space="0" w:color="auto"/>
              <w:left w:val="single" w:sz="4" w:space="0" w:color="auto"/>
              <w:bottom w:val="single" w:sz="4" w:space="0" w:color="auto"/>
              <w:right w:val="single" w:sz="4" w:space="0" w:color="auto"/>
            </w:tcBorders>
            <w:vAlign w:val="center"/>
          </w:tcPr>
          <w:p w:rsidR="004A3603" w:rsidRPr="00234DE3" w:rsidRDefault="004A3603" w:rsidP="004A3603">
            <w:pPr>
              <w:spacing w:before="80" w:after="80"/>
              <w:jc w:val="center"/>
            </w:pPr>
            <w:r w:rsidRPr="00234DE3">
              <w:t>Levelling Course</w:t>
            </w:r>
          </w:p>
        </w:tc>
        <w:tc>
          <w:tcPr>
            <w:tcW w:w="1985" w:type="dxa"/>
            <w:tcBorders>
              <w:top w:val="single" w:sz="4" w:space="0" w:color="auto"/>
              <w:left w:val="single" w:sz="4" w:space="0" w:color="auto"/>
              <w:bottom w:val="single" w:sz="4" w:space="0" w:color="auto"/>
              <w:right w:val="single" w:sz="4" w:space="0" w:color="auto"/>
            </w:tcBorders>
            <w:vAlign w:val="center"/>
          </w:tcPr>
          <w:p w:rsidR="004A3603" w:rsidRPr="00234DE3" w:rsidRDefault="000E5996" w:rsidP="004A3603">
            <w:pPr>
              <w:spacing w:before="80" w:after="80"/>
              <w:jc w:val="center"/>
            </w:pPr>
            <w:r w:rsidRPr="00234DE3">
              <w:t>Dense Graded Mix</w:t>
            </w:r>
          </w:p>
        </w:tc>
        <w:tc>
          <w:tcPr>
            <w:tcW w:w="1417" w:type="dxa"/>
            <w:tcBorders>
              <w:top w:val="single" w:sz="4" w:space="0" w:color="auto"/>
              <w:left w:val="single" w:sz="4" w:space="0" w:color="auto"/>
              <w:bottom w:val="single" w:sz="4" w:space="0" w:color="auto"/>
              <w:right w:val="single" w:sz="4" w:space="0" w:color="auto"/>
            </w:tcBorders>
            <w:vAlign w:val="center"/>
          </w:tcPr>
          <w:p w:rsidR="004A3603" w:rsidRPr="00234DE3" w:rsidRDefault="000E5996" w:rsidP="004A3603">
            <w:pPr>
              <w:spacing w:before="80" w:after="80"/>
              <w:jc w:val="center"/>
            </w:pPr>
            <w:r w:rsidRPr="00234DE3">
              <w:t>6.0 %</w:t>
            </w:r>
          </w:p>
        </w:tc>
        <w:tc>
          <w:tcPr>
            <w:tcW w:w="1843" w:type="dxa"/>
            <w:tcBorders>
              <w:top w:val="single" w:sz="4" w:space="0" w:color="auto"/>
              <w:left w:val="single" w:sz="4" w:space="0" w:color="auto"/>
              <w:bottom w:val="single" w:sz="4" w:space="0" w:color="auto"/>
              <w:right w:val="single" w:sz="4" w:space="0" w:color="auto"/>
            </w:tcBorders>
            <w:vAlign w:val="center"/>
          </w:tcPr>
          <w:p w:rsidR="004A3603" w:rsidRPr="00234DE3" w:rsidRDefault="005F57A2" w:rsidP="004A3603">
            <w:pPr>
              <w:spacing w:before="80" w:after="80"/>
              <w:jc w:val="center"/>
            </w:pPr>
            <w:r w:rsidRPr="00234DE3">
              <w:t>4.0 %</w:t>
            </w:r>
          </w:p>
        </w:tc>
        <w:tc>
          <w:tcPr>
            <w:tcW w:w="1785" w:type="dxa"/>
            <w:tcBorders>
              <w:top w:val="single" w:sz="4" w:space="0" w:color="auto"/>
              <w:left w:val="single" w:sz="4" w:space="0" w:color="auto"/>
              <w:bottom w:val="single" w:sz="4" w:space="0" w:color="auto"/>
              <w:right w:val="single" w:sz="4" w:space="0" w:color="auto"/>
            </w:tcBorders>
            <w:vAlign w:val="center"/>
          </w:tcPr>
          <w:p w:rsidR="004A3603" w:rsidRPr="00234DE3" w:rsidRDefault="005F57A2" w:rsidP="004A3603">
            <w:pPr>
              <w:spacing w:before="80" w:after="80"/>
              <w:jc w:val="center"/>
            </w:pPr>
            <w:r w:rsidRPr="00234DE3">
              <w:t>8.0 %</w:t>
            </w:r>
          </w:p>
        </w:tc>
      </w:tr>
      <w:tr w:rsidR="00BB3022" w:rsidRPr="00234DE3" w:rsidTr="00F71706">
        <w:trPr>
          <w:trHeight w:val="63"/>
          <w:jc w:val="center"/>
        </w:trPr>
        <w:tc>
          <w:tcPr>
            <w:tcW w:w="2212" w:type="dxa"/>
            <w:tcBorders>
              <w:top w:val="single" w:sz="4" w:space="0" w:color="auto"/>
              <w:left w:val="single" w:sz="4" w:space="0" w:color="auto"/>
              <w:bottom w:val="single" w:sz="4" w:space="0" w:color="auto"/>
              <w:right w:val="single" w:sz="4" w:space="0" w:color="auto"/>
            </w:tcBorders>
            <w:vAlign w:val="center"/>
          </w:tcPr>
          <w:p w:rsidR="00BB3022" w:rsidRPr="00234DE3" w:rsidRDefault="00BB3022" w:rsidP="004A3603">
            <w:pPr>
              <w:spacing w:before="80" w:after="80"/>
              <w:jc w:val="center"/>
            </w:pPr>
            <w:r w:rsidRPr="00234DE3">
              <w:t>Intermediate</w:t>
            </w:r>
            <w:r w:rsidR="000E5996" w:rsidRPr="00234DE3">
              <w:t xml:space="preserve"> Courses</w:t>
            </w:r>
          </w:p>
        </w:tc>
        <w:tc>
          <w:tcPr>
            <w:tcW w:w="1985" w:type="dxa"/>
            <w:tcBorders>
              <w:top w:val="single" w:sz="4" w:space="0" w:color="auto"/>
              <w:left w:val="single" w:sz="4" w:space="0" w:color="auto"/>
              <w:bottom w:val="single" w:sz="4" w:space="0" w:color="auto"/>
              <w:right w:val="single" w:sz="4" w:space="0" w:color="auto"/>
            </w:tcBorders>
            <w:vAlign w:val="center"/>
          </w:tcPr>
          <w:p w:rsidR="00BB3022" w:rsidRPr="00234DE3" w:rsidRDefault="000E5996" w:rsidP="004A3603">
            <w:pPr>
              <w:spacing w:before="80" w:after="80"/>
              <w:jc w:val="center"/>
            </w:pPr>
            <w:r w:rsidRPr="00234DE3">
              <w:t>Dense Graded Mix</w:t>
            </w:r>
          </w:p>
        </w:tc>
        <w:tc>
          <w:tcPr>
            <w:tcW w:w="1417" w:type="dxa"/>
            <w:tcBorders>
              <w:top w:val="single" w:sz="4" w:space="0" w:color="auto"/>
              <w:left w:val="single" w:sz="4" w:space="0" w:color="auto"/>
              <w:bottom w:val="single" w:sz="4" w:space="0" w:color="auto"/>
              <w:right w:val="single" w:sz="4" w:space="0" w:color="auto"/>
            </w:tcBorders>
            <w:vAlign w:val="center"/>
          </w:tcPr>
          <w:p w:rsidR="00BB3022" w:rsidRPr="00234DE3" w:rsidRDefault="001635B4" w:rsidP="004A3603">
            <w:pPr>
              <w:spacing w:before="80" w:after="80"/>
              <w:jc w:val="center"/>
            </w:pPr>
            <w:r w:rsidRPr="00234DE3">
              <w:t>5.0</w:t>
            </w:r>
            <w:r w:rsidR="005F57A2" w:rsidRPr="00234DE3">
              <w:t>%</w:t>
            </w:r>
          </w:p>
        </w:tc>
        <w:tc>
          <w:tcPr>
            <w:tcW w:w="1843" w:type="dxa"/>
            <w:tcBorders>
              <w:top w:val="single" w:sz="4" w:space="0" w:color="auto"/>
              <w:left w:val="single" w:sz="4" w:space="0" w:color="auto"/>
              <w:bottom w:val="single" w:sz="4" w:space="0" w:color="auto"/>
              <w:right w:val="single" w:sz="4" w:space="0" w:color="auto"/>
            </w:tcBorders>
            <w:vAlign w:val="center"/>
          </w:tcPr>
          <w:p w:rsidR="00BB3022" w:rsidRPr="00234DE3" w:rsidRDefault="005F57A2" w:rsidP="004A3603">
            <w:pPr>
              <w:spacing w:before="80" w:after="80"/>
              <w:jc w:val="center"/>
            </w:pPr>
            <w:r w:rsidRPr="00234DE3">
              <w:t>2.5 %</w:t>
            </w:r>
          </w:p>
        </w:tc>
        <w:tc>
          <w:tcPr>
            <w:tcW w:w="1785" w:type="dxa"/>
            <w:tcBorders>
              <w:top w:val="single" w:sz="4" w:space="0" w:color="auto"/>
              <w:left w:val="single" w:sz="4" w:space="0" w:color="auto"/>
              <w:bottom w:val="single" w:sz="4" w:space="0" w:color="auto"/>
              <w:right w:val="single" w:sz="4" w:space="0" w:color="auto"/>
            </w:tcBorders>
            <w:vAlign w:val="center"/>
          </w:tcPr>
          <w:p w:rsidR="00BB3022" w:rsidRPr="00234DE3" w:rsidRDefault="005F57A2" w:rsidP="004A3603">
            <w:pPr>
              <w:spacing w:before="80" w:after="80"/>
              <w:jc w:val="center"/>
            </w:pPr>
            <w:r w:rsidRPr="00234DE3">
              <w:t>7.0%</w:t>
            </w:r>
          </w:p>
        </w:tc>
      </w:tr>
      <w:tr w:rsidR="004A3603" w:rsidRPr="00234DE3" w:rsidTr="00F71706">
        <w:trPr>
          <w:trHeight w:val="63"/>
          <w:jc w:val="center"/>
        </w:trPr>
        <w:tc>
          <w:tcPr>
            <w:tcW w:w="2212" w:type="dxa"/>
            <w:tcBorders>
              <w:top w:val="single" w:sz="4" w:space="0" w:color="auto"/>
              <w:left w:val="single" w:sz="4" w:space="0" w:color="auto"/>
              <w:bottom w:val="single" w:sz="4" w:space="0" w:color="auto"/>
              <w:right w:val="single" w:sz="4" w:space="0" w:color="auto"/>
            </w:tcBorders>
            <w:vAlign w:val="center"/>
          </w:tcPr>
          <w:p w:rsidR="004A3603" w:rsidRPr="00234DE3" w:rsidRDefault="00F71706" w:rsidP="00BB3022">
            <w:pPr>
              <w:spacing w:before="80" w:after="80"/>
              <w:jc w:val="center"/>
            </w:pPr>
            <w:r w:rsidRPr="00234DE3">
              <w:t>Base Course</w:t>
            </w:r>
          </w:p>
        </w:tc>
        <w:tc>
          <w:tcPr>
            <w:tcW w:w="1985" w:type="dxa"/>
            <w:tcBorders>
              <w:top w:val="single" w:sz="4" w:space="0" w:color="auto"/>
              <w:left w:val="single" w:sz="4" w:space="0" w:color="auto"/>
              <w:bottom w:val="single" w:sz="4" w:space="0" w:color="auto"/>
              <w:right w:val="single" w:sz="4" w:space="0" w:color="auto"/>
            </w:tcBorders>
            <w:vAlign w:val="center"/>
          </w:tcPr>
          <w:p w:rsidR="004A3603" w:rsidRPr="00234DE3" w:rsidRDefault="000E5996" w:rsidP="004A3603">
            <w:pPr>
              <w:spacing w:before="80" w:after="80"/>
              <w:jc w:val="center"/>
            </w:pPr>
            <w:r w:rsidRPr="00234DE3">
              <w:t>Dense Graded Mix</w:t>
            </w:r>
          </w:p>
        </w:tc>
        <w:tc>
          <w:tcPr>
            <w:tcW w:w="1417" w:type="dxa"/>
            <w:tcBorders>
              <w:top w:val="single" w:sz="4" w:space="0" w:color="auto"/>
              <w:left w:val="single" w:sz="4" w:space="0" w:color="auto"/>
              <w:bottom w:val="single" w:sz="4" w:space="0" w:color="auto"/>
              <w:right w:val="single" w:sz="4" w:space="0" w:color="auto"/>
            </w:tcBorders>
            <w:vAlign w:val="center"/>
          </w:tcPr>
          <w:p w:rsidR="004A3603" w:rsidRPr="00234DE3" w:rsidRDefault="000E5996" w:rsidP="004A3603">
            <w:pPr>
              <w:spacing w:before="80" w:after="80"/>
              <w:jc w:val="center"/>
              <w:rPr>
                <w:caps/>
              </w:rPr>
            </w:pPr>
            <w:r w:rsidRPr="00234DE3">
              <w:rPr>
                <w:caps/>
              </w:rPr>
              <w:t>4.0%</w:t>
            </w:r>
          </w:p>
        </w:tc>
        <w:tc>
          <w:tcPr>
            <w:tcW w:w="1843" w:type="dxa"/>
            <w:tcBorders>
              <w:top w:val="single" w:sz="4" w:space="0" w:color="auto"/>
              <w:left w:val="single" w:sz="4" w:space="0" w:color="auto"/>
              <w:bottom w:val="single" w:sz="4" w:space="0" w:color="auto"/>
              <w:right w:val="single" w:sz="4" w:space="0" w:color="auto"/>
            </w:tcBorders>
            <w:vAlign w:val="center"/>
          </w:tcPr>
          <w:p w:rsidR="004A3603" w:rsidRPr="00234DE3" w:rsidRDefault="004A3603" w:rsidP="004A3603">
            <w:pPr>
              <w:spacing w:before="80" w:after="80"/>
              <w:jc w:val="center"/>
              <w:rPr>
                <w:caps/>
              </w:rPr>
            </w:pPr>
            <w:r w:rsidRPr="00234DE3">
              <w:rPr>
                <w:caps/>
              </w:rPr>
              <w:t>2.5 %</w:t>
            </w:r>
          </w:p>
        </w:tc>
        <w:tc>
          <w:tcPr>
            <w:tcW w:w="1785" w:type="dxa"/>
            <w:tcBorders>
              <w:top w:val="single" w:sz="4" w:space="0" w:color="auto"/>
              <w:left w:val="single" w:sz="4" w:space="0" w:color="auto"/>
              <w:bottom w:val="single" w:sz="4" w:space="0" w:color="auto"/>
              <w:right w:val="single" w:sz="4" w:space="0" w:color="auto"/>
            </w:tcBorders>
            <w:vAlign w:val="center"/>
          </w:tcPr>
          <w:p w:rsidR="004A3603" w:rsidRPr="00234DE3" w:rsidRDefault="004A3603" w:rsidP="004A3603">
            <w:pPr>
              <w:spacing w:before="80" w:after="80"/>
              <w:jc w:val="center"/>
              <w:rPr>
                <w:caps/>
              </w:rPr>
            </w:pPr>
            <w:r w:rsidRPr="00234DE3">
              <w:rPr>
                <w:caps/>
              </w:rPr>
              <w:t>7.0 %</w:t>
            </w:r>
          </w:p>
        </w:tc>
      </w:tr>
      <w:tr w:rsidR="004A3603" w:rsidRPr="00234DE3" w:rsidTr="00F71706">
        <w:trPr>
          <w:trHeight w:val="63"/>
          <w:jc w:val="center"/>
        </w:trPr>
        <w:tc>
          <w:tcPr>
            <w:tcW w:w="2212" w:type="dxa"/>
            <w:tcBorders>
              <w:top w:val="single" w:sz="4" w:space="0" w:color="auto"/>
              <w:left w:val="single" w:sz="4" w:space="0" w:color="auto"/>
              <w:bottom w:val="single" w:sz="4" w:space="0" w:color="auto"/>
              <w:right w:val="single" w:sz="4" w:space="0" w:color="auto"/>
            </w:tcBorders>
            <w:vAlign w:val="center"/>
          </w:tcPr>
          <w:p w:rsidR="004A3603" w:rsidRPr="00234DE3" w:rsidRDefault="004A3603" w:rsidP="00F71706">
            <w:pPr>
              <w:spacing w:before="80" w:after="80"/>
              <w:jc w:val="center"/>
            </w:pPr>
            <w:r w:rsidRPr="00234DE3">
              <w:t xml:space="preserve">High Binder Base </w:t>
            </w:r>
            <w:r w:rsidR="00F71706" w:rsidRPr="00234DE3">
              <w:t>Course</w:t>
            </w:r>
          </w:p>
        </w:tc>
        <w:tc>
          <w:tcPr>
            <w:tcW w:w="1985" w:type="dxa"/>
            <w:tcBorders>
              <w:top w:val="single" w:sz="4" w:space="0" w:color="auto"/>
              <w:left w:val="single" w:sz="4" w:space="0" w:color="auto"/>
              <w:bottom w:val="single" w:sz="4" w:space="0" w:color="auto"/>
              <w:right w:val="single" w:sz="4" w:space="0" w:color="auto"/>
            </w:tcBorders>
            <w:vAlign w:val="center"/>
          </w:tcPr>
          <w:p w:rsidR="004A3603" w:rsidRPr="00234DE3" w:rsidRDefault="000E5996" w:rsidP="004A3603">
            <w:pPr>
              <w:spacing w:before="80" w:after="80"/>
              <w:jc w:val="center"/>
            </w:pPr>
            <w:r w:rsidRPr="00234DE3">
              <w:t>Dense Graded Mix</w:t>
            </w:r>
          </w:p>
        </w:tc>
        <w:tc>
          <w:tcPr>
            <w:tcW w:w="1417" w:type="dxa"/>
            <w:tcBorders>
              <w:top w:val="single" w:sz="4" w:space="0" w:color="auto"/>
              <w:left w:val="single" w:sz="4" w:space="0" w:color="auto"/>
              <w:bottom w:val="single" w:sz="4" w:space="0" w:color="auto"/>
              <w:right w:val="single" w:sz="4" w:space="0" w:color="auto"/>
            </w:tcBorders>
            <w:vAlign w:val="center"/>
          </w:tcPr>
          <w:p w:rsidR="004A3603" w:rsidRPr="00234DE3" w:rsidRDefault="000E5996" w:rsidP="004A3603">
            <w:pPr>
              <w:spacing w:before="80" w:after="80"/>
              <w:jc w:val="center"/>
              <w:rPr>
                <w:caps/>
              </w:rPr>
            </w:pPr>
            <w:r w:rsidRPr="00234DE3">
              <w:rPr>
                <w:caps/>
              </w:rPr>
              <w:t>2.5 %</w:t>
            </w:r>
          </w:p>
        </w:tc>
        <w:tc>
          <w:tcPr>
            <w:tcW w:w="1843" w:type="dxa"/>
            <w:tcBorders>
              <w:top w:val="single" w:sz="4" w:space="0" w:color="auto"/>
              <w:left w:val="single" w:sz="4" w:space="0" w:color="auto"/>
              <w:bottom w:val="single" w:sz="4" w:space="0" w:color="auto"/>
              <w:right w:val="single" w:sz="4" w:space="0" w:color="auto"/>
            </w:tcBorders>
            <w:vAlign w:val="center"/>
          </w:tcPr>
          <w:p w:rsidR="004A3603" w:rsidRPr="00234DE3" w:rsidRDefault="004A3603" w:rsidP="004A3603">
            <w:pPr>
              <w:spacing w:before="80" w:after="80"/>
              <w:jc w:val="center"/>
              <w:rPr>
                <w:caps/>
              </w:rPr>
            </w:pPr>
            <w:r w:rsidRPr="00234DE3">
              <w:rPr>
                <w:caps/>
              </w:rPr>
              <w:t>1.0 %</w:t>
            </w:r>
          </w:p>
        </w:tc>
        <w:tc>
          <w:tcPr>
            <w:tcW w:w="1785" w:type="dxa"/>
            <w:tcBorders>
              <w:top w:val="single" w:sz="4" w:space="0" w:color="auto"/>
              <w:left w:val="single" w:sz="4" w:space="0" w:color="auto"/>
              <w:bottom w:val="single" w:sz="4" w:space="0" w:color="auto"/>
              <w:right w:val="single" w:sz="4" w:space="0" w:color="auto"/>
            </w:tcBorders>
            <w:vAlign w:val="center"/>
          </w:tcPr>
          <w:p w:rsidR="004A3603" w:rsidRPr="00234DE3" w:rsidRDefault="004A3603" w:rsidP="004A3603">
            <w:pPr>
              <w:spacing w:before="80" w:after="80"/>
              <w:jc w:val="center"/>
              <w:rPr>
                <w:caps/>
              </w:rPr>
            </w:pPr>
            <w:r w:rsidRPr="00234DE3">
              <w:rPr>
                <w:caps/>
              </w:rPr>
              <w:t>5.0 %</w:t>
            </w:r>
          </w:p>
        </w:tc>
      </w:tr>
      <w:tr w:rsidR="004A3603" w:rsidRPr="00234DE3" w:rsidTr="00F71706">
        <w:trPr>
          <w:trHeight w:val="63"/>
          <w:jc w:val="center"/>
        </w:trPr>
        <w:tc>
          <w:tcPr>
            <w:tcW w:w="2212" w:type="dxa"/>
            <w:tcBorders>
              <w:top w:val="single" w:sz="4" w:space="0" w:color="auto"/>
              <w:left w:val="single" w:sz="4" w:space="0" w:color="auto"/>
              <w:bottom w:val="single" w:sz="4" w:space="0" w:color="auto"/>
              <w:right w:val="single" w:sz="4" w:space="0" w:color="auto"/>
            </w:tcBorders>
            <w:vAlign w:val="center"/>
          </w:tcPr>
          <w:p w:rsidR="004A3603" w:rsidRPr="00234DE3" w:rsidRDefault="004A3603" w:rsidP="004A3603">
            <w:pPr>
              <w:spacing w:before="80" w:after="80"/>
              <w:jc w:val="center"/>
            </w:pPr>
            <w:r w:rsidRPr="00234DE3">
              <w:t>Wearing Course</w:t>
            </w:r>
          </w:p>
        </w:tc>
        <w:tc>
          <w:tcPr>
            <w:tcW w:w="1985" w:type="dxa"/>
            <w:tcBorders>
              <w:top w:val="single" w:sz="4" w:space="0" w:color="auto"/>
              <w:left w:val="single" w:sz="4" w:space="0" w:color="auto"/>
              <w:bottom w:val="single" w:sz="4" w:space="0" w:color="auto"/>
              <w:right w:val="single" w:sz="4" w:space="0" w:color="auto"/>
            </w:tcBorders>
            <w:vAlign w:val="center"/>
          </w:tcPr>
          <w:p w:rsidR="004A3603" w:rsidRPr="00234DE3" w:rsidRDefault="004A3603" w:rsidP="004A3603">
            <w:pPr>
              <w:spacing w:before="80" w:after="80"/>
              <w:jc w:val="center"/>
            </w:pPr>
            <w:r w:rsidRPr="00234DE3">
              <w:t>Stone Mastic Asphalt</w:t>
            </w:r>
          </w:p>
        </w:tc>
        <w:tc>
          <w:tcPr>
            <w:tcW w:w="1417" w:type="dxa"/>
            <w:tcBorders>
              <w:top w:val="single" w:sz="4" w:space="0" w:color="auto"/>
              <w:left w:val="single" w:sz="4" w:space="0" w:color="auto"/>
              <w:bottom w:val="single" w:sz="4" w:space="0" w:color="auto"/>
              <w:right w:val="single" w:sz="4" w:space="0" w:color="auto"/>
            </w:tcBorders>
            <w:vAlign w:val="center"/>
          </w:tcPr>
          <w:p w:rsidR="004A3603" w:rsidRPr="00234DE3" w:rsidRDefault="005F57A2" w:rsidP="004A3603">
            <w:pPr>
              <w:spacing w:before="80" w:after="80"/>
              <w:jc w:val="center"/>
              <w:rPr>
                <w:caps/>
              </w:rPr>
            </w:pPr>
            <w:r w:rsidRPr="00234DE3">
              <w:rPr>
                <w:caps/>
              </w:rPr>
              <w:t>5.0 %</w:t>
            </w:r>
          </w:p>
        </w:tc>
        <w:tc>
          <w:tcPr>
            <w:tcW w:w="1843" w:type="dxa"/>
            <w:tcBorders>
              <w:top w:val="single" w:sz="4" w:space="0" w:color="auto"/>
              <w:left w:val="single" w:sz="4" w:space="0" w:color="auto"/>
              <w:bottom w:val="single" w:sz="4" w:space="0" w:color="auto"/>
              <w:right w:val="single" w:sz="4" w:space="0" w:color="auto"/>
            </w:tcBorders>
            <w:vAlign w:val="center"/>
          </w:tcPr>
          <w:p w:rsidR="004A3603" w:rsidRPr="00234DE3" w:rsidRDefault="004A3603" w:rsidP="004A3603">
            <w:pPr>
              <w:spacing w:before="80" w:after="80"/>
              <w:jc w:val="center"/>
              <w:rPr>
                <w:caps/>
              </w:rPr>
            </w:pPr>
            <w:r w:rsidRPr="00234DE3">
              <w:rPr>
                <w:caps/>
              </w:rPr>
              <w:t>2.5 %</w:t>
            </w:r>
          </w:p>
        </w:tc>
        <w:tc>
          <w:tcPr>
            <w:tcW w:w="1785" w:type="dxa"/>
            <w:tcBorders>
              <w:top w:val="single" w:sz="4" w:space="0" w:color="auto"/>
              <w:left w:val="single" w:sz="4" w:space="0" w:color="auto"/>
              <w:bottom w:val="single" w:sz="4" w:space="0" w:color="auto"/>
              <w:right w:val="single" w:sz="4" w:space="0" w:color="auto"/>
            </w:tcBorders>
            <w:vAlign w:val="center"/>
          </w:tcPr>
          <w:p w:rsidR="004A3603" w:rsidRPr="00234DE3" w:rsidRDefault="004A3603" w:rsidP="004A3603">
            <w:pPr>
              <w:spacing w:before="80" w:after="80"/>
              <w:jc w:val="center"/>
              <w:rPr>
                <w:caps/>
              </w:rPr>
            </w:pPr>
            <w:r w:rsidRPr="00234DE3">
              <w:rPr>
                <w:caps/>
              </w:rPr>
              <w:t>7.0 %</w:t>
            </w:r>
          </w:p>
        </w:tc>
      </w:tr>
      <w:tr w:rsidR="004A3603" w:rsidRPr="00234DE3" w:rsidTr="00F71706">
        <w:trPr>
          <w:trHeight w:val="63"/>
          <w:jc w:val="center"/>
        </w:trPr>
        <w:tc>
          <w:tcPr>
            <w:tcW w:w="2212" w:type="dxa"/>
            <w:tcBorders>
              <w:top w:val="single" w:sz="4" w:space="0" w:color="auto"/>
              <w:left w:val="single" w:sz="4" w:space="0" w:color="auto"/>
              <w:bottom w:val="single" w:sz="4" w:space="0" w:color="auto"/>
              <w:right w:val="single" w:sz="4" w:space="0" w:color="auto"/>
            </w:tcBorders>
            <w:vAlign w:val="center"/>
          </w:tcPr>
          <w:p w:rsidR="004A3603" w:rsidRPr="00234DE3" w:rsidRDefault="004A3603" w:rsidP="004A3603">
            <w:pPr>
              <w:spacing w:before="80" w:after="80"/>
              <w:jc w:val="center"/>
            </w:pPr>
            <w:r w:rsidRPr="00234DE3">
              <w:t>Wearing Course</w:t>
            </w:r>
          </w:p>
        </w:tc>
        <w:tc>
          <w:tcPr>
            <w:tcW w:w="1985" w:type="dxa"/>
            <w:tcBorders>
              <w:top w:val="single" w:sz="4" w:space="0" w:color="auto"/>
              <w:left w:val="single" w:sz="4" w:space="0" w:color="auto"/>
              <w:bottom w:val="single" w:sz="4" w:space="0" w:color="auto"/>
              <w:right w:val="single" w:sz="4" w:space="0" w:color="auto"/>
            </w:tcBorders>
            <w:vAlign w:val="center"/>
          </w:tcPr>
          <w:p w:rsidR="004A3603" w:rsidRPr="00234DE3" w:rsidRDefault="004A3603" w:rsidP="004A3603">
            <w:pPr>
              <w:spacing w:before="80" w:after="80"/>
              <w:jc w:val="center"/>
            </w:pPr>
            <w:r w:rsidRPr="00234DE3">
              <w:t>Open Graded Asphalt</w:t>
            </w:r>
          </w:p>
        </w:tc>
        <w:tc>
          <w:tcPr>
            <w:tcW w:w="1417" w:type="dxa"/>
            <w:tcBorders>
              <w:top w:val="single" w:sz="4" w:space="0" w:color="auto"/>
              <w:left w:val="single" w:sz="4" w:space="0" w:color="auto"/>
              <w:bottom w:val="single" w:sz="4" w:space="0" w:color="auto"/>
              <w:right w:val="single" w:sz="4" w:space="0" w:color="auto"/>
            </w:tcBorders>
            <w:vAlign w:val="center"/>
          </w:tcPr>
          <w:p w:rsidR="004A3603" w:rsidRPr="00234DE3" w:rsidRDefault="005F57A2" w:rsidP="004A3603">
            <w:pPr>
              <w:spacing w:before="80" w:after="80"/>
              <w:jc w:val="center"/>
              <w:rPr>
                <w:caps/>
              </w:rPr>
            </w:pPr>
            <w:r w:rsidRPr="00234DE3">
              <w:rPr>
                <w:caps/>
              </w:rPr>
              <w:t>22 %</w:t>
            </w:r>
          </w:p>
        </w:tc>
        <w:tc>
          <w:tcPr>
            <w:tcW w:w="1843" w:type="dxa"/>
            <w:tcBorders>
              <w:top w:val="single" w:sz="4" w:space="0" w:color="auto"/>
              <w:left w:val="single" w:sz="4" w:space="0" w:color="auto"/>
              <w:bottom w:val="single" w:sz="4" w:space="0" w:color="auto"/>
              <w:right w:val="single" w:sz="4" w:space="0" w:color="auto"/>
            </w:tcBorders>
            <w:vAlign w:val="center"/>
          </w:tcPr>
          <w:p w:rsidR="004A3603" w:rsidRPr="00234DE3" w:rsidRDefault="004A3603" w:rsidP="004A3603">
            <w:pPr>
              <w:spacing w:before="80" w:after="80"/>
              <w:jc w:val="center"/>
              <w:rPr>
                <w:caps/>
              </w:rPr>
            </w:pPr>
            <w:r w:rsidRPr="00234DE3">
              <w:rPr>
                <w:caps/>
              </w:rPr>
              <w:t>18.0 %</w:t>
            </w:r>
          </w:p>
        </w:tc>
        <w:tc>
          <w:tcPr>
            <w:tcW w:w="1785" w:type="dxa"/>
            <w:tcBorders>
              <w:top w:val="single" w:sz="4" w:space="0" w:color="auto"/>
              <w:left w:val="single" w:sz="4" w:space="0" w:color="auto"/>
              <w:bottom w:val="single" w:sz="4" w:space="0" w:color="auto"/>
              <w:right w:val="single" w:sz="4" w:space="0" w:color="auto"/>
            </w:tcBorders>
            <w:vAlign w:val="center"/>
          </w:tcPr>
          <w:p w:rsidR="004A3603" w:rsidRPr="00234DE3" w:rsidRDefault="004A3603" w:rsidP="004A3603">
            <w:pPr>
              <w:spacing w:before="80" w:after="80"/>
              <w:jc w:val="center"/>
              <w:rPr>
                <w:caps/>
              </w:rPr>
            </w:pPr>
            <w:r w:rsidRPr="00234DE3">
              <w:rPr>
                <w:caps/>
              </w:rPr>
              <w:t>25.0 %</w:t>
            </w:r>
          </w:p>
        </w:tc>
      </w:tr>
      <w:tr w:rsidR="004A3603" w:rsidRPr="00234DE3" w:rsidTr="00F71706">
        <w:trPr>
          <w:trHeight w:val="63"/>
          <w:jc w:val="center"/>
        </w:trPr>
        <w:tc>
          <w:tcPr>
            <w:tcW w:w="2212" w:type="dxa"/>
            <w:tcBorders>
              <w:top w:val="single" w:sz="4" w:space="0" w:color="auto"/>
              <w:left w:val="single" w:sz="4" w:space="0" w:color="auto"/>
              <w:bottom w:val="single" w:sz="4" w:space="0" w:color="auto"/>
              <w:right w:val="single" w:sz="4" w:space="0" w:color="auto"/>
            </w:tcBorders>
            <w:vAlign w:val="center"/>
          </w:tcPr>
          <w:p w:rsidR="004A3603" w:rsidRPr="00234DE3" w:rsidRDefault="004A3603" w:rsidP="004A3603">
            <w:pPr>
              <w:spacing w:before="80" w:after="80"/>
              <w:jc w:val="center"/>
            </w:pPr>
            <w:r w:rsidRPr="00234DE3">
              <w:t>Wearing Course</w:t>
            </w:r>
          </w:p>
        </w:tc>
        <w:tc>
          <w:tcPr>
            <w:tcW w:w="1985" w:type="dxa"/>
            <w:tcBorders>
              <w:top w:val="single" w:sz="4" w:space="0" w:color="auto"/>
              <w:left w:val="single" w:sz="4" w:space="0" w:color="auto"/>
              <w:bottom w:val="single" w:sz="4" w:space="0" w:color="auto"/>
              <w:right w:val="single" w:sz="4" w:space="0" w:color="auto"/>
            </w:tcBorders>
            <w:vAlign w:val="center"/>
          </w:tcPr>
          <w:p w:rsidR="004A3603" w:rsidRPr="00234DE3" w:rsidRDefault="004A3603" w:rsidP="004A3603">
            <w:pPr>
              <w:spacing w:before="80" w:after="80"/>
              <w:jc w:val="center"/>
            </w:pPr>
            <w:r w:rsidRPr="00234DE3">
              <w:t>FineAC7</w:t>
            </w:r>
          </w:p>
        </w:tc>
        <w:tc>
          <w:tcPr>
            <w:tcW w:w="1417" w:type="dxa"/>
            <w:tcBorders>
              <w:top w:val="single" w:sz="4" w:space="0" w:color="auto"/>
              <w:left w:val="single" w:sz="4" w:space="0" w:color="auto"/>
              <w:bottom w:val="single" w:sz="4" w:space="0" w:color="auto"/>
              <w:right w:val="single" w:sz="4" w:space="0" w:color="auto"/>
            </w:tcBorders>
            <w:vAlign w:val="center"/>
          </w:tcPr>
          <w:p w:rsidR="004A3603" w:rsidRPr="00234DE3" w:rsidRDefault="005F57A2" w:rsidP="004A3603">
            <w:pPr>
              <w:spacing w:before="80" w:after="80"/>
              <w:jc w:val="center"/>
              <w:rPr>
                <w:caps/>
              </w:rPr>
            </w:pPr>
            <w:r w:rsidRPr="00234DE3">
              <w:rPr>
                <w:caps/>
              </w:rPr>
              <w:t>4.0 %</w:t>
            </w:r>
          </w:p>
        </w:tc>
        <w:tc>
          <w:tcPr>
            <w:tcW w:w="1843" w:type="dxa"/>
            <w:tcBorders>
              <w:top w:val="single" w:sz="4" w:space="0" w:color="auto"/>
              <w:left w:val="single" w:sz="4" w:space="0" w:color="auto"/>
              <w:bottom w:val="single" w:sz="4" w:space="0" w:color="auto"/>
              <w:right w:val="single" w:sz="4" w:space="0" w:color="auto"/>
            </w:tcBorders>
            <w:vAlign w:val="center"/>
          </w:tcPr>
          <w:p w:rsidR="004A3603" w:rsidRPr="00234DE3" w:rsidRDefault="004A3603" w:rsidP="004A3603">
            <w:pPr>
              <w:spacing w:before="80" w:after="80"/>
              <w:jc w:val="center"/>
              <w:rPr>
                <w:caps/>
              </w:rPr>
            </w:pPr>
            <w:r w:rsidRPr="00234DE3">
              <w:rPr>
                <w:caps/>
              </w:rPr>
              <w:t>2.0 %</w:t>
            </w:r>
          </w:p>
        </w:tc>
        <w:tc>
          <w:tcPr>
            <w:tcW w:w="1785" w:type="dxa"/>
            <w:tcBorders>
              <w:top w:val="single" w:sz="4" w:space="0" w:color="auto"/>
              <w:left w:val="single" w:sz="4" w:space="0" w:color="auto"/>
              <w:bottom w:val="single" w:sz="4" w:space="0" w:color="auto"/>
              <w:right w:val="single" w:sz="4" w:space="0" w:color="auto"/>
            </w:tcBorders>
            <w:vAlign w:val="center"/>
          </w:tcPr>
          <w:p w:rsidR="004A3603" w:rsidRPr="00234DE3" w:rsidRDefault="005F57A2" w:rsidP="004A3603">
            <w:pPr>
              <w:spacing w:before="80" w:after="80"/>
              <w:jc w:val="center"/>
              <w:rPr>
                <w:caps/>
              </w:rPr>
            </w:pPr>
            <w:r w:rsidRPr="00234DE3">
              <w:rPr>
                <w:caps/>
              </w:rPr>
              <w:t>5</w:t>
            </w:r>
            <w:r w:rsidR="004A3603" w:rsidRPr="00234DE3">
              <w:rPr>
                <w:caps/>
              </w:rPr>
              <w:t>.0 %</w:t>
            </w:r>
          </w:p>
        </w:tc>
      </w:tr>
      <w:tr w:rsidR="004A3603" w:rsidRPr="00234DE3" w:rsidTr="004A6407">
        <w:trPr>
          <w:trHeight w:val="63"/>
          <w:jc w:val="center"/>
        </w:trPr>
        <w:tc>
          <w:tcPr>
            <w:tcW w:w="2212" w:type="dxa"/>
            <w:tcBorders>
              <w:top w:val="single" w:sz="4" w:space="0" w:color="auto"/>
              <w:left w:val="single" w:sz="4" w:space="0" w:color="auto"/>
              <w:bottom w:val="single" w:sz="4" w:space="0" w:color="auto"/>
              <w:right w:val="single" w:sz="4" w:space="0" w:color="auto"/>
            </w:tcBorders>
            <w:vAlign w:val="center"/>
          </w:tcPr>
          <w:p w:rsidR="004A3603" w:rsidRPr="00234DE3" w:rsidRDefault="004A3603" w:rsidP="004A3603">
            <w:pPr>
              <w:spacing w:before="80" w:after="80"/>
              <w:jc w:val="center"/>
            </w:pPr>
            <w:r w:rsidRPr="00234DE3">
              <w:t>Wearing Course</w:t>
            </w:r>
          </w:p>
        </w:tc>
        <w:tc>
          <w:tcPr>
            <w:tcW w:w="1985" w:type="dxa"/>
            <w:tcBorders>
              <w:top w:val="single" w:sz="4" w:space="0" w:color="auto"/>
              <w:left w:val="single" w:sz="4" w:space="0" w:color="auto"/>
              <w:bottom w:val="single" w:sz="4" w:space="0" w:color="auto"/>
              <w:right w:val="single" w:sz="4" w:space="0" w:color="auto"/>
            </w:tcBorders>
            <w:vAlign w:val="center"/>
          </w:tcPr>
          <w:p w:rsidR="004A3603" w:rsidRPr="00234DE3" w:rsidRDefault="004A3603" w:rsidP="004A3603">
            <w:pPr>
              <w:spacing w:before="80" w:after="80"/>
              <w:jc w:val="center"/>
            </w:pPr>
            <w:r w:rsidRPr="00234DE3">
              <w:t>FineAC10</w:t>
            </w:r>
          </w:p>
        </w:tc>
        <w:tc>
          <w:tcPr>
            <w:tcW w:w="1417" w:type="dxa"/>
            <w:tcBorders>
              <w:top w:val="single" w:sz="4" w:space="0" w:color="auto"/>
              <w:left w:val="single" w:sz="4" w:space="0" w:color="auto"/>
              <w:bottom w:val="single" w:sz="4" w:space="0" w:color="auto"/>
              <w:right w:val="single" w:sz="4" w:space="0" w:color="auto"/>
            </w:tcBorders>
            <w:vAlign w:val="center"/>
          </w:tcPr>
          <w:p w:rsidR="004A3603" w:rsidRPr="00234DE3" w:rsidRDefault="005F57A2" w:rsidP="004A3603">
            <w:pPr>
              <w:spacing w:before="80" w:after="80"/>
              <w:jc w:val="center"/>
              <w:rPr>
                <w:caps/>
              </w:rPr>
            </w:pPr>
            <w:r w:rsidRPr="00234DE3">
              <w:rPr>
                <w:caps/>
              </w:rPr>
              <w:t>4.5 %</w:t>
            </w:r>
          </w:p>
        </w:tc>
        <w:tc>
          <w:tcPr>
            <w:tcW w:w="1843" w:type="dxa"/>
            <w:tcBorders>
              <w:top w:val="single" w:sz="4" w:space="0" w:color="auto"/>
              <w:left w:val="single" w:sz="4" w:space="0" w:color="auto"/>
              <w:bottom w:val="single" w:sz="4" w:space="0" w:color="auto"/>
              <w:right w:val="single" w:sz="4" w:space="0" w:color="auto"/>
            </w:tcBorders>
            <w:vAlign w:val="center"/>
          </w:tcPr>
          <w:p w:rsidR="004A3603" w:rsidRPr="00234DE3" w:rsidRDefault="004A3603" w:rsidP="004A3603">
            <w:pPr>
              <w:spacing w:before="80" w:after="80"/>
              <w:jc w:val="center"/>
              <w:rPr>
                <w:caps/>
              </w:rPr>
            </w:pPr>
            <w:r w:rsidRPr="00234DE3">
              <w:rPr>
                <w:caps/>
              </w:rPr>
              <w:t>2.5 %</w:t>
            </w:r>
          </w:p>
        </w:tc>
        <w:tc>
          <w:tcPr>
            <w:tcW w:w="1785" w:type="dxa"/>
            <w:tcBorders>
              <w:top w:val="single" w:sz="4" w:space="0" w:color="auto"/>
              <w:left w:val="single" w:sz="4" w:space="0" w:color="auto"/>
              <w:bottom w:val="single" w:sz="4" w:space="0" w:color="auto"/>
              <w:right w:val="single" w:sz="4" w:space="0" w:color="auto"/>
            </w:tcBorders>
            <w:vAlign w:val="center"/>
          </w:tcPr>
          <w:p w:rsidR="004A3603" w:rsidRPr="00234DE3" w:rsidRDefault="005F57A2" w:rsidP="004A3603">
            <w:pPr>
              <w:spacing w:before="80" w:after="80"/>
              <w:jc w:val="center"/>
              <w:rPr>
                <w:caps/>
              </w:rPr>
            </w:pPr>
            <w:r w:rsidRPr="00234DE3">
              <w:rPr>
                <w:caps/>
              </w:rPr>
              <w:t>6</w:t>
            </w:r>
            <w:r w:rsidR="004A3603" w:rsidRPr="00234DE3">
              <w:rPr>
                <w:caps/>
              </w:rPr>
              <w:t>.0 %</w:t>
            </w:r>
          </w:p>
        </w:tc>
      </w:tr>
    </w:tbl>
    <w:p w:rsidR="00212F0D" w:rsidRPr="00234DE3" w:rsidRDefault="00212F0D" w:rsidP="00212F0D">
      <w:pPr>
        <w:spacing w:before="120" w:after="120"/>
      </w:pPr>
      <w:r w:rsidRPr="00234DE3">
        <w:t xml:space="preserve">A </w:t>
      </w:r>
      <w:r w:rsidRPr="00234DE3">
        <w:rPr>
          <w:b/>
          <w:caps/>
        </w:rPr>
        <w:t>hold point</w:t>
      </w:r>
      <w:r w:rsidRPr="00234DE3">
        <w:t xml:space="preserve"> shall apply between individual layers of asphalt and also waterproof membrane.</w:t>
      </w:r>
    </w:p>
    <w:p w:rsidR="00F77D09" w:rsidRDefault="00F77D09" w:rsidP="0018428E">
      <w:pPr>
        <w:jc w:val="left"/>
      </w:pPr>
    </w:p>
    <w:p w:rsidR="00780D69" w:rsidRDefault="00780D69" w:rsidP="0018428E">
      <w:pPr>
        <w:jc w:val="left"/>
      </w:pPr>
    </w:p>
    <w:p w:rsidR="00780D69" w:rsidRDefault="00780D69" w:rsidP="0018428E">
      <w:pPr>
        <w:jc w:val="left"/>
      </w:pPr>
    </w:p>
    <w:p w:rsidR="00780D69" w:rsidRDefault="00780D69" w:rsidP="0018428E">
      <w:pPr>
        <w:jc w:val="left"/>
      </w:pPr>
    </w:p>
    <w:p w:rsidR="00780D69" w:rsidRDefault="00780D69" w:rsidP="0018428E">
      <w:pPr>
        <w:jc w:val="left"/>
      </w:pPr>
    </w:p>
    <w:p w:rsidR="00780D69" w:rsidRDefault="00780D69" w:rsidP="0018428E">
      <w:pPr>
        <w:jc w:val="left"/>
      </w:pPr>
    </w:p>
    <w:p w:rsidR="00780D69" w:rsidRPr="00234DE3" w:rsidRDefault="00780D69" w:rsidP="0018428E">
      <w:pPr>
        <w:jc w:val="left"/>
      </w:pPr>
    </w:p>
    <w:p w:rsidR="00F77D09" w:rsidRPr="00234DE3" w:rsidRDefault="00F77D09" w:rsidP="000D5B0D">
      <w:pPr>
        <w:numPr>
          <w:ilvl w:val="0"/>
          <w:numId w:val="25"/>
        </w:numPr>
        <w:rPr>
          <w:b/>
          <w:caps/>
        </w:rPr>
      </w:pPr>
      <w:r w:rsidRPr="00234DE3">
        <w:rPr>
          <w:b/>
          <w:u w:val="single"/>
        </w:rPr>
        <w:t>DISCARDED</w:t>
      </w:r>
      <w:r w:rsidRPr="00234DE3">
        <w:rPr>
          <w:b/>
          <w:caps/>
          <w:u w:val="single"/>
        </w:rPr>
        <w:t xml:space="preserve"> ASPHALT</w:t>
      </w:r>
    </w:p>
    <w:p w:rsidR="00F77D09" w:rsidRPr="00234DE3" w:rsidRDefault="00F77D09" w:rsidP="0018428E">
      <w:pPr>
        <w:jc w:val="left"/>
      </w:pPr>
    </w:p>
    <w:p w:rsidR="00F77D09" w:rsidRPr="00234DE3" w:rsidRDefault="00F77D09" w:rsidP="0018428E">
      <w:pPr>
        <w:jc w:val="left"/>
      </w:pPr>
      <w:r w:rsidRPr="00234DE3">
        <w:t>All excess or discarded asphalt remain</w:t>
      </w:r>
      <w:r w:rsidR="003A128E">
        <w:t>s</w:t>
      </w:r>
      <w:r w:rsidRPr="00234DE3">
        <w:t xml:space="preserve"> the property of the Contractor and </w:t>
      </w:r>
      <w:r w:rsidR="00C55E88" w:rsidRPr="00234DE3">
        <w:t>must</w:t>
      </w:r>
      <w:r w:rsidRPr="00234DE3">
        <w:t xml:space="preserve"> be disposed of by the Contractor.</w:t>
      </w:r>
    </w:p>
    <w:p w:rsidR="003A3003" w:rsidRPr="00234DE3" w:rsidRDefault="003A3003" w:rsidP="0018428E">
      <w:pPr>
        <w:jc w:val="left"/>
      </w:pPr>
    </w:p>
    <w:p w:rsidR="00F77D09" w:rsidRPr="00234DE3" w:rsidRDefault="00F77D09" w:rsidP="000D5B0D">
      <w:pPr>
        <w:numPr>
          <w:ilvl w:val="0"/>
          <w:numId w:val="25"/>
        </w:numPr>
        <w:rPr>
          <w:b/>
          <w:u w:val="single"/>
        </w:rPr>
      </w:pPr>
      <w:r w:rsidRPr="00234DE3">
        <w:rPr>
          <w:b/>
          <w:u w:val="single"/>
        </w:rPr>
        <w:t>TEST PROCEDURES</w:t>
      </w:r>
    </w:p>
    <w:p w:rsidR="00F77D09" w:rsidRPr="00234DE3" w:rsidRDefault="00F77D09" w:rsidP="0018428E">
      <w:pPr>
        <w:jc w:val="left"/>
      </w:pPr>
    </w:p>
    <w:p w:rsidR="00F77D09" w:rsidRPr="00234DE3" w:rsidRDefault="007671CE" w:rsidP="00D27828">
      <w:pPr>
        <w:spacing w:after="60"/>
        <w:jc w:val="left"/>
      </w:pPr>
      <w:r w:rsidRPr="00234DE3">
        <w:t xml:space="preserve">The Contractor </w:t>
      </w:r>
      <w:r w:rsidR="00C55E88" w:rsidRPr="00234DE3">
        <w:t>must</w:t>
      </w:r>
      <w:r w:rsidRPr="00234DE3">
        <w:t xml:space="preserve"> use the following test procedures (refer </w:t>
      </w:r>
      <w:hyperlink r:id="rId7" w:history="1">
        <w:r w:rsidRPr="001F05FE">
          <w:rPr>
            <w:rStyle w:val="Hyperlink"/>
          </w:rPr>
          <w:t>http://www.dpti.sa.gov.au/contractor_documents</w:t>
        </w:r>
      </w:hyperlink>
      <w:r w:rsidRPr="00234DE3">
        <w:t>) to verify conformance with the Specification:</w:t>
      </w:r>
    </w:p>
    <w:tbl>
      <w:tblPr>
        <w:tblW w:w="9498" w:type="dxa"/>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7513"/>
        <w:gridCol w:w="1985"/>
      </w:tblGrid>
      <w:tr w:rsidR="00F77D09" w:rsidRPr="00234DE3" w:rsidTr="005D7FDE">
        <w:tc>
          <w:tcPr>
            <w:tcW w:w="7513" w:type="dxa"/>
            <w:vAlign w:val="center"/>
          </w:tcPr>
          <w:p w:rsidR="00F77D09" w:rsidRPr="00234DE3" w:rsidRDefault="00F77D09" w:rsidP="005D7FDE">
            <w:pPr>
              <w:pStyle w:val="TenderText"/>
              <w:spacing w:before="60" w:after="60"/>
              <w:jc w:val="center"/>
              <w:rPr>
                <w:b/>
                <w:sz w:val="20"/>
              </w:rPr>
            </w:pPr>
            <w:r w:rsidRPr="00234DE3">
              <w:rPr>
                <w:b/>
                <w:sz w:val="20"/>
              </w:rPr>
              <w:t>TEST</w:t>
            </w:r>
          </w:p>
        </w:tc>
        <w:tc>
          <w:tcPr>
            <w:tcW w:w="1985" w:type="dxa"/>
            <w:vAlign w:val="center"/>
          </w:tcPr>
          <w:p w:rsidR="00F77D09" w:rsidRPr="00234DE3" w:rsidRDefault="00F77D09" w:rsidP="005D7FDE">
            <w:pPr>
              <w:pStyle w:val="TenderText"/>
              <w:spacing w:before="60" w:after="60"/>
              <w:jc w:val="center"/>
              <w:rPr>
                <w:b/>
                <w:sz w:val="20"/>
              </w:rPr>
            </w:pPr>
            <w:r w:rsidRPr="00234DE3">
              <w:rPr>
                <w:b/>
                <w:sz w:val="20"/>
              </w:rPr>
              <w:t>TEST PROCEDURE</w:t>
            </w:r>
          </w:p>
        </w:tc>
      </w:tr>
      <w:tr w:rsidR="00F77D09" w:rsidRPr="00234DE3" w:rsidTr="00657BB4">
        <w:tc>
          <w:tcPr>
            <w:tcW w:w="7513" w:type="dxa"/>
          </w:tcPr>
          <w:p w:rsidR="00F77D09" w:rsidRPr="00234DE3" w:rsidRDefault="00F77D09" w:rsidP="005D7FDE">
            <w:pPr>
              <w:pStyle w:val="TenderText"/>
              <w:spacing w:before="60" w:after="60"/>
              <w:rPr>
                <w:sz w:val="20"/>
              </w:rPr>
            </w:pPr>
            <w:r w:rsidRPr="00234DE3">
              <w:rPr>
                <w:sz w:val="20"/>
              </w:rPr>
              <w:t>Site Selection by Stratified Random Technique</w:t>
            </w:r>
          </w:p>
        </w:tc>
        <w:tc>
          <w:tcPr>
            <w:tcW w:w="1985" w:type="dxa"/>
          </w:tcPr>
          <w:p w:rsidR="00F77D09" w:rsidRPr="00234DE3" w:rsidRDefault="00F77D09" w:rsidP="005D7FDE">
            <w:pPr>
              <w:pStyle w:val="TenderText"/>
              <w:spacing w:before="60" w:after="60"/>
              <w:jc w:val="center"/>
              <w:rPr>
                <w:sz w:val="20"/>
              </w:rPr>
            </w:pPr>
            <w:r w:rsidRPr="00234DE3">
              <w:rPr>
                <w:sz w:val="20"/>
              </w:rPr>
              <w:t>AS 1289.1.4.2</w:t>
            </w:r>
          </w:p>
        </w:tc>
      </w:tr>
      <w:tr w:rsidR="00F77D09" w:rsidRPr="00234DE3" w:rsidTr="00657BB4">
        <w:tc>
          <w:tcPr>
            <w:tcW w:w="7513" w:type="dxa"/>
          </w:tcPr>
          <w:p w:rsidR="00F77D09" w:rsidRPr="00234DE3" w:rsidRDefault="00F77D09">
            <w:pPr>
              <w:pStyle w:val="TenderText"/>
              <w:spacing w:before="60" w:after="60"/>
              <w:rPr>
                <w:sz w:val="20"/>
              </w:rPr>
            </w:pPr>
            <w:r w:rsidRPr="00234DE3">
              <w:rPr>
                <w:sz w:val="20"/>
              </w:rPr>
              <w:t>Sampling of Asphalt</w:t>
            </w:r>
          </w:p>
        </w:tc>
        <w:tc>
          <w:tcPr>
            <w:tcW w:w="1985" w:type="dxa"/>
          </w:tcPr>
          <w:p w:rsidR="00F77D09" w:rsidRPr="00234DE3" w:rsidRDefault="00F77D09">
            <w:pPr>
              <w:pStyle w:val="TenderText"/>
              <w:spacing w:before="60" w:after="60"/>
              <w:jc w:val="center"/>
              <w:rPr>
                <w:sz w:val="20"/>
              </w:rPr>
            </w:pPr>
            <w:r w:rsidRPr="00234DE3">
              <w:rPr>
                <w:sz w:val="20"/>
              </w:rPr>
              <w:t>TP 425</w:t>
            </w:r>
          </w:p>
        </w:tc>
      </w:tr>
      <w:tr w:rsidR="00F77D09" w:rsidRPr="00234DE3" w:rsidTr="00657BB4">
        <w:tc>
          <w:tcPr>
            <w:tcW w:w="7513" w:type="dxa"/>
          </w:tcPr>
          <w:p w:rsidR="00F77D09" w:rsidRPr="00234DE3" w:rsidRDefault="00F77D09">
            <w:pPr>
              <w:pStyle w:val="TenderText"/>
              <w:spacing w:before="60" w:after="60"/>
              <w:rPr>
                <w:sz w:val="20"/>
              </w:rPr>
            </w:pPr>
            <w:r w:rsidRPr="00234DE3">
              <w:rPr>
                <w:sz w:val="20"/>
              </w:rPr>
              <w:t>Determination of the Maximum Density of Asphalt - Water Displacement Method</w:t>
            </w:r>
          </w:p>
        </w:tc>
        <w:tc>
          <w:tcPr>
            <w:tcW w:w="1985" w:type="dxa"/>
          </w:tcPr>
          <w:p w:rsidR="00F77D09" w:rsidRPr="00234DE3" w:rsidRDefault="001472D2">
            <w:pPr>
              <w:pStyle w:val="TenderText"/>
              <w:spacing w:before="60" w:after="60"/>
              <w:jc w:val="center"/>
              <w:rPr>
                <w:sz w:val="20"/>
              </w:rPr>
            </w:pPr>
            <w:r w:rsidRPr="00234DE3">
              <w:rPr>
                <w:sz w:val="20"/>
              </w:rPr>
              <w:t>AS 2891.7.1</w:t>
            </w:r>
          </w:p>
        </w:tc>
      </w:tr>
      <w:tr w:rsidR="00F77D09" w:rsidRPr="00234DE3" w:rsidTr="00657BB4">
        <w:tc>
          <w:tcPr>
            <w:tcW w:w="7513" w:type="dxa"/>
          </w:tcPr>
          <w:p w:rsidR="00F77D09" w:rsidRPr="00234DE3" w:rsidRDefault="00F77D09">
            <w:pPr>
              <w:pStyle w:val="TenderText"/>
              <w:spacing w:before="60" w:after="60"/>
              <w:rPr>
                <w:sz w:val="20"/>
              </w:rPr>
            </w:pPr>
            <w:r w:rsidRPr="00234DE3">
              <w:rPr>
                <w:sz w:val="20"/>
              </w:rPr>
              <w:t>Bulk Density of Compacted Asphalt Specimens</w:t>
            </w:r>
          </w:p>
          <w:p w:rsidR="00F77D09" w:rsidRPr="00234DE3" w:rsidRDefault="00F77D09" w:rsidP="00657BB4">
            <w:pPr>
              <w:pStyle w:val="TenderText"/>
              <w:numPr>
                <w:ilvl w:val="0"/>
                <w:numId w:val="31"/>
              </w:numPr>
              <w:spacing w:before="60" w:after="60"/>
              <w:rPr>
                <w:sz w:val="20"/>
              </w:rPr>
            </w:pPr>
            <w:proofErr w:type="spellStart"/>
            <w:r w:rsidRPr="00234DE3">
              <w:rPr>
                <w:sz w:val="20"/>
              </w:rPr>
              <w:t>Presaturation</w:t>
            </w:r>
            <w:proofErr w:type="spellEnd"/>
            <w:r w:rsidRPr="00234DE3">
              <w:rPr>
                <w:sz w:val="20"/>
              </w:rPr>
              <w:t xml:space="preserve"> Method for Dense Graded</w:t>
            </w:r>
          </w:p>
          <w:p w:rsidR="00F77D09" w:rsidRPr="00234DE3" w:rsidRDefault="00F77D09" w:rsidP="00657BB4">
            <w:pPr>
              <w:pStyle w:val="TenderText"/>
              <w:numPr>
                <w:ilvl w:val="0"/>
                <w:numId w:val="31"/>
              </w:numPr>
              <w:spacing w:before="60" w:after="60"/>
              <w:rPr>
                <w:sz w:val="20"/>
              </w:rPr>
            </w:pPr>
            <w:r w:rsidRPr="00234DE3">
              <w:rPr>
                <w:sz w:val="20"/>
              </w:rPr>
              <w:t>Mensuration Method for Open Graded</w:t>
            </w:r>
          </w:p>
        </w:tc>
        <w:tc>
          <w:tcPr>
            <w:tcW w:w="1985" w:type="dxa"/>
          </w:tcPr>
          <w:p w:rsidR="00F77D09" w:rsidRPr="00234DE3" w:rsidRDefault="00F77D09">
            <w:pPr>
              <w:pStyle w:val="TenderText"/>
              <w:spacing w:before="60" w:after="60"/>
              <w:jc w:val="center"/>
              <w:rPr>
                <w:sz w:val="20"/>
              </w:rPr>
            </w:pPr>
          </w:p>
          <w:p w:rsidR="00F77D09" w:rsidRPr="00234DE3" w:rsidRDefault="00F77D09">
            <w:pPr>
              <w:pStyle w:val="TenderText"/>
              <w:spacing w:before="60" w:after="60"/>
              <w:jc w:val="center"/>
              <w:rPr>
                <w:sz w:val="20"/>
              </w:rPr>
            </w:pPr>
            <w:r w:rsidRPr="00234DE3">
              <w:rPr>
                <w:sz w:val="20"/>
              </w:rPr>
              <w:t>AS 2891.9.2</w:t>
            </w:r>
          </w:p>
          <w:p w:rsidR="00F77D09" w:rsidRPr="00234DE3" w:rsidRDefault="00F77D09">
            <w:pPr>
              <w:pStyle w:val="TenderText"/>
              <w:spacing w:before="60" w:after="60"/>
              <w:jc w:val="center"/>
              <w:rPr>
                <w:sz w:val="20"/>
              </w:rPr>
            </w:pPr>
            <w:r w:rsidRPr="00234DE3">
              <w:rPr>
                <w:sz w:val="20"/>
              </w:rPr>
              <w:t>AS 2891.9.3</w:t>
            </w:r>
          </w:p>
        </w:tc>
      </w:tr>
      <w:tr w:rsidR="00F77D09" w:rsidRPr="00234DE3" w:rsidTr="00657BB4">
        <w:tc>
          <w:tcPr>
            <w:tcW w:w="7513" w:type="dxa"/>
          </w:tcPr>
          <w:p w:rsidR="00F77D09" w:rsidRPr="00234DE3" w:rsidRDefault="00F77D09">
            <w:pPr>
              <w:pStyle w:val="TenderText"/>
              <w:spacing w:before="60" w:after="60"/>
              <w:rPr>
                <w:sz w:val="20"/>
              </w:rPr>
            </w:pPr>
            <w:r w:rsidRPr="00234DE3">
              <w:rPr>
                <w:sz w:val="20"/>
              </w:rPr>
              <w:t>Measurement of Thickness or Height of Compacted Asphalt</w:t>
            </w:r>
          </w:p>
        </w:tc>
        <w:tc>
          <w:tcPr>
            <w:tcW w:w="1985" w:type="dxa"/>
          </w:tcPr>
          <w:p w:rsidR="00F77D09" w:rsidRPr="00234DE3" w:rsidRDefault="00F77D09">
            <w:pPr>
              <w:pStyle w:val="TenderText"/>
              <w:spacing w:before="60" w:after="60"/>
              <w:jc w:val="center"/>
              <w:rPr>
                <w:sz w:val="20"/>
              </w:rPr>
            </w:pPr>
            <w:r w:rsidRPr="00234DE3">
              <w:rPr>
                <w:sz w:val="20"/>
              </w:rPr>
              <w:t>ASTM D3549</w:t>
            </w:r>
          </w:p>
        </w:tc>
      </w:tr>
      <w:tr w:rsidR="00F77D09" w:rsidRPr="00234DE3" w:rsidTr="00657BB4">
        <w:tc>
          <w:tcPr>
            <w:tcW w:w="7513" w:type="dxa"/>
          </w:tcPr>
          <w:p w:rsidR="00F77D09" w:rsidRPr="00234DE3" w:rsidRDefault="00F77D09">
            <w:pPr>
              <w:pStyle w:val="TenderText"/>
              <w:spacing w:before="60" w:after="60"/>
              <w:rPr>
                <w:sz w:val="20"/>
              </w:rPr>
            </w:pPr>
            <w:r w:rsidRPr="00234DE3">
              <w:rPr>
                <w:sz w:val="20"/>
              </w:rPr>
              <w:t>Voids</w:t>
            </w:r>
            <w:r w:rsidR="001472D2" w:rsidRPr="00234DE3">
              <w:rPr>
                <w:sz w:val="20"/>
              </w:rPr>
              <w:t xml:space="preserve"> - Calculation</w:t>
            </w:r>
          </w:p>
        </w:tc>
        <w:tc>
          <w:tcPr>
            <w:tcW w:w="1985" w:type="dxa"/>
          </w:tcPr>
          <w:p w:rsidR="00F77D09" w:rsidRPr="00234DE3" w:rsidRDefault="00F77D09">
            <w:pPr>
              <w:pStyle w:val="TenderText"/>
              <w:spacing w:before="60" w:after="60"/>
              <w:jc w:val="center"/>
              <w:rPr>
                <w:sz w:val="20"/>
              </w:rPr>
            </w:pPr>
            <w:r w:rsidRPr="00234DE3">
              <w:rPr>
                <w:sz w:val="20"/>
              </w:rPr>
              <w:t>AS 2891.8</w:t>
            </w:r>
          </w:p>
        </w:tc>
      </w:tr>
    </w:tbl>
    <w:p w:rsidR="00F77D09" w:rsidRPr="00234DE3" w:rsidRDefault="00F77D09" w:rsidP="00D03F27"/>
    <w:p w:rsidR="006C064E" w:rsidRPr="00234DE3" w:rsidRDefault="006C064E" w:rsidP="00D03F27"/>
    <w:p w:rsidR="00F77D09" w:rsidRPr="00234DE3" w:rsidRDefault="00F77D09" w:rsidP="000D5B0D">
      <w:pPr>
        <w:numPr>
          <w:ilvl w:val="0"/>
          <w:numId w:val="25"/>
        </w:numPr>
      </w:pPr>
      <w:r w:rsidRPr="00234DE3">
        <w:rPr>
          <w:b/>
          <w:u w:val="single"/>
        </w:rPr>
        <w:t>HOLD POINTS</w:t>
      </w:r>
    </w:p>
    <w:p w:rsidR="00F77D09" w:rsidRPr="00234DE3" w:rsidRDefault="00F77D09" w:rsidP="00D03F27"/>
    <w:p w:rsidR="00F77D09" w:rsidRPr="00234DE3" w:rsidRDefault="00F77D09" w:rsidP="00D27828">
      <w:pPr>
        <w:spacing w:after="60"/>
      </w:pPr>
      <w:r w:rsidRPr="00234DE3">
        <w:t>The following is a summary of Hold Points</w:t>
      </w:r>
      <w:r w:rsidR="000F5F12" w:rsidRPr="00234DE3">
        <w:t xml:space="preserve"> </w:t>
      </w:r>
      <w:r w:rsidRPr="00234DE3">
        <w:t>referenced in this Part:</w:t>
      </w:r>
    </w:p>
    <w:tbl>
      <w:tblPr>
        <w:tblW w:w="9498" w:type="dxa"/>
        <w:tblInd w:w="120" w:type="dxa"/>
        <w:tblLayout w:type="fixed"/>
        <w:tblCellMar>
          <w:left w:w="120" w:type="dxa"/>
          <w:right w:w="120" w:type="dxa"/>
        </w:tblCellMar>
        <w:tblLook w:val="0000" w:firstRow="0" w:lastRow="0" w:firstColumn="0" w:lastColumn="0" w:noHBand="0" w:noVBand="0"/>
      </w:tblPr>
      <w:tblGrid>
        <w:gridCol w:w="1560"/>
        <w:gridCol w:w="5953"/>
        <w:gridCol w:w="1985"/>
      </w:tblGrid>
      <w:tr w:rsidR="00F77D09" w:rsidRPr="00234DE3" w:rsidTr="007975B8">
        <w:trPr>
          <w:cantSplit/>
        </w:trPr>
        <w:tc>
          <w:tcPr>
            <w:tcW w:w="1560" w:type="dxa"/>
            <w:tcBorders>
              <w:top w:val="single" w:sz="4" w:space="0" w:color="auto"/>
              <w:left w:val="single" w:sz="4" w:space="0" w:color="auto"/>
              <w:bottom w:val="single" w:sz="6" w:space="0" w:color="auto"/>
              <w:right w:val="single" w:sz="4" w:space="0" w:color="auto"/>
            </w:tcBorders>
            <w:vAlign w:val="center"/>
          </w:tcPr>
          <w:p w:rsidR="00F77D09" w:rsidRPr="00234DE3" w:rsidRDefault="00F77D09" w:rsidP="001472D2">
            <w:pPr>
              <w:pStyle w:val="TenderText"/>
              <w:spacing w:before="60" w:after="60"/>
              <w:jc w:val="center"/>
              <w:rPr>
                <w:sz w:val="20"/>
              </w:rPr>
            </w:pPr>
            <w:r w:rsidRPr="00234DE3">
              <w:rPr>
                <w:b/>
                <w:sz w:val="20"/>
              </w:rPr>
              <w:t>CLAUSE REF.</w:t>
            </w:r>
          </w:p>
        </w:tc>
        <w:tc>
          <w:tcPr>
            <w:tcW w:w="5953" w:type="dxa"/>
            <w:tcBorders>
              <w:top w:val="single" w:sz="4" w:space="0" w:color="auto"/>
              <w:left w:val="single" w:sz="4" w:space="0" w:color="auto"/>
              <w:bottom w:val="single" w:sz="6" w:space="0" w:color="auto"/>
              <w:right w:val="single" w:sz="4" w:space="0" w:color="auto"/>
            </w:tcBorders>
            <w:vAlign w:val="center"/>
          </w:tcPr>
          <w:p w:rsidR="00F77D09" w:rsidRPr="00234DE3" w:rsidRDefault="00F77D09" w:rsidP="001472D2">
            <w:pPr>
              <w:pStyle w:val="TenderText"/>
              <w:spacing w:before="60" w:after="60"/>
              <w:jc w:val="center"/>
              <w:rPr>
                <w:sz w:val="20"/>
              </w:rPr>
            </w:pPr>
            <w:r w:rsidRPr="00234DE3">
              <w:rPr>
                <w:b/>
                <w:sz w:val="20"/>
              </w:rPr>
              <w:t>HOLD POINT</w:t>
            </w:r>
          </w:p>
        </w:tc>
        <w:tc>
          <w:tcPr>
            <w:tcW w:w="1985" w:type="dxa"/>
            <w:tcBorders>
              <w:top w:val="single" w:sz="4" w:space="0" w:color="auto"/>
              <w:left w:val="single" w:sz="4" w:space="0" w:color="auto"/>
              <w:bottom w:val="single" w:sz="6" w:space="0" w:color="auto"/>
              <w:right w:val="single" w:sz="4" w:space="0" w:color="auto"/>
            </w:tcBorders>
            <w:vAlign w:val="center"/>
          </w:tcPr>
          <w:p w:rsidR="00F77D09" w:rsidRPr="00234DE3" w:rsidRDefault="00F77D09" w:rsidP="001472D2">
            <w:pPr>
              <w:pStyle w:val="TenderText"/>
              <w:spacing w:before="60" w:after="60"/>
              <w:jc w:val="center"/>
              <w:rPr>
                <w:sz w:val="20"/>
              </w:rPr>
            </w:pPr>
            <w:r w:rsidRPr="00234DE3">
              <w:rPr>
                <w:b/>
                <w:sz w:val="20"/>
              </w:rPr>
              <w:t>RESPONSE TIME</w:t>
            </w:r>
          </w:p>
        </w:tc>
      </w:tr>
      <w:tr w:rsidR="00F77D09" w:rsidRPr="00234DE3" w:rsidTr="007975B8">
        <w:tc>
          <w:tcPr>
            <w:tcW w:w="1560" w:type="dxa"/>
            <w:tcBorders>
              <w:top w:val="single" w:sz="4" w:space="0" w:color="auto"/>
              <w:left w:val="single" w:sz="4" w:space="0" w:color="auto"/>
              <w:bottom w:val="single" w:sz="4" w:space="0" w:color="auto"/>
              <w:right w:val="single" w:sz="4" w:space="0" w:color="auto"/>
            </w:tcBorders>
            <w:vAlign w:val="center"/>
          </w:tcPr>
          <w:p w:rsidR="00F77D09" w:rsidRPr="00234DE3" w:rsidRDefault="00F77D09" w:rsidP="001472D2">
            <w:pPr>
              <w:pStyle w:val="TenderText"/>
              <w:spacing w:before="60" w:after="60"/>
              <w:jc w:val="center"/>
              <w:rPr>
                <w:sz w:val="20"/>
              </w:rPr>
            </w:pPr>
            <w:r w:rsidRPr="00234DE3">
              <w:rPr>
                <w:sz w:val="20"/>
              </w:rPr>
              <w:t>2</w:t>
            </w:r>
            <w:r w:rsidR="001472D2" w:rsidRPr="00234DE3">
              <w:rPr>
                <w:sz w:val="20"/>
              </w:rPr>
              <w:t>.0</w:t>
            </w:r>
          </w:p>
        </w:tc>
        <w:tc>
          <w:tcPr>
            <w:tcW w:w="5953" w:type="dxa"/>
            <w:tcBorders>
              <w:top w:val="single" w:sz="4" w:space="0" w:color="auto"/>
              <w:left w:val="single" w:sz="4" w:space="0" w:color="auto"/>
              <w:bottom w:val="single" w:sz="4" w:space="0" w:color="auto"/>
              <w:right w:val="single" w:sz="4" w:space="0" w:color="auto"/>
            </w:tcBorders>
            <w:vAlign w:val="center"/>
          </w:tcPr>
          <w:p w:rsidR="00F77D09" w:rsidRPr="00234DE3" w:rsidRDefault="00F77D09" w:rsidP="00D27828">
            <w:pPr>
              <w:pStyle w:val="TenderText"/>
              <w:spacing w:before="60" w:after="60"/>
              <w:jc w:val="left"/>
              <w:rPr>
                <w:sz w:val="20"/>
              </w:rPr>
            </w:pPr>
            <w:r w:rsidRPr="00234DE3">
              <w:rPr>
                <w:sz w:val="20"/>
              </w:rPr>
              <w:t>Submission of Procedures (if not in Post Tender Submission)</w:t>
            </w:r>
          </w:p>
        </w:tc>
        <w:tc>
          <w:tcPr>
            <w:tcW w:w="1985" w:type="dxa"/>
            <w:tcBorders>
              <w:top w:val="single" w:sz="4" w:space="0" w:color="auto"/>
              <w:left w:val="single" w:sz="4" w:space="0" w:color="auto"/>
              <w:bottom w:val="single" w:sz="4" w:space="0" w:color="auto"/>
              <w:right w:val="single" w:sz="4" w:space="0" w:color="auto"/>
            </w:tcBorders>
            <w:vAlign w:val="center"/>
          </w:tcPr>
          <w:p w:rsidR="00F77D09" w:rsidRPr="00234DE3" w:rsidRDefault="00F77D09" w:rsidP="001472D2">
            <w:pPr>
              <w:pStyle w:val="TenderText"/>
              <w:spacing w:before="60" w:after="60"/>
              <w:jc w:val="center"/>
              <w:rPr>
                <w:sz w:val="20"/>
              </w:rPr>
            </w:pPr>
            <w:r w:rsidRPr="00234DE3">
              <w:rPr>
                <w:sz w:val="20"/>
              </w:rPr>
              <w:t>7 days</w:t>
            </w:r>
          </w:p>
        </w:tc>
      </w:tr>
      <w:tr w:rsidR="00F77D09" w:rsidRPr="00234DE3" w:rsidTr="007975B8">
        <w:tc>
          <w:tcPr>
            <w:tcW w:w="1560" w:type="dxa"/>
            <w:tcBorders>
              <w:top w:val="single" w:sz="4" w:space="0" w:color="auto"/>
              <w:left w:val="single" w:sz="4" w:space="0" w:color="auto"/>
              <w:bottom w:val="single" w:sz="4" w:space="0" w:color="auto"/>
              <w:right w:val="single" w:sz="4" w:space="0" w:color="auto"/>
            </w:tcBorders>
            <w:vAlign w:val="center"/>
          </w:tcPr>
          <w:p w:rsidR="00F77D09" w:rsidRPr="00234DE3" w:rsidRDefault="001472D2" w:rsidP="001472D2">
            <w:pPr>
              <w:pStyle w:val="TenderText"/>
              <w:spacing w:before="60" w:after="60"/>
              <w:jc w:val="center"/>
              <w:rPr>
                <w:sz w:val="20"/>
              </w:rPr>
            </w:pPr>
            <w:r w:rsidRPr="00234DE3">
              <w:rPr>
                <w:sz w:val="20"/>
              </w:rPr>
              <w:t>5.0</w:t>
            </w:r>
          </w:p>
        </w:tc>
        <w:tc>
          <w:tcPr>
            <w:tcW w:w="5953" w:type="dxa"/>
            <w:tcBorders>
              <w:top w:val="single" w:sz="4" w:space="0" w:color="auto"/>
              <w:left w:val="single" w:sz="4" w:space="0" w:color="auto"/>
              <w:bottom w:val="single" w:sz="4" w:space="0" w:color="auto"/>
              <w:right w:val="single" w:sz="4" w:space="0" w:color="auto"/>
            </w:tcBorders>
            <w:vAlign w:val="center"/>
          </w:tcPr>
          <w:p w:rsidR="00F77D09" w:rsidRPr="00234DE3" w:rsidRDefault="00F77D09" w:rsidP="00D27828">
            <w:pPr>
              <w:pStyle w:val="TenderText"/>
              <w:spacing w:before="60" w:after="60"/>
              <w:jc w:val="left"/>
              <w:rPr>
                <w:sz w:val="20"/>
              </w:rPr>
            </w:pPr>
            <w:r w:rsidRPr="00234DE3">
              <w:rPr>
                <w:sz w:val="20"/>
              </w:rPr>
              <w:t>Submission of crack sealing product</w:t>
            </w:r>
          </w:p>
        </w:tc>
        <w:tc>
          <w:tcPr>
            <w:tcW w:w="1985" w:type="dxa"/>
            <w:tcBorders>
              <w:top w:val="single" w:sz="4" w:space="0" w:color="auto"/>
              <w:left w:val="single" w:sz="4" w:space="0" w:color="auto"/>
              <w:bottom w:val="single" w:sz="4" w:space="0" w:color="auto"/>
              <w:right w:val="single" w:sz="4" w:space="0" w:color="auto"/>
            </w:tcBorders>
            <w:vAlign w:val="center"/>
          </w:tcPr>
          <w:p w:rsidR="00F77D09" w:rsidRPr="00234DE3" w:rsidRDefault="00F77D09" w:rsidP="001472D2">
            <w:pPr>
              <w:pStyle w:val="TenderText"/>
              <w:spacing w:before="60" w:after="60"/>
              <w:jc w:val="center"/>
              <w:rPr>
                <w:sz w:val="20"/>
              </w:rPr>
            </w:pPr>
            <w:r w:rsidRPr="00234DE3">
              <w:rPr>
                <w:sz w:val="20"/>
              </w:rPr>
              <w:t>7 days</w:t>
            </w:r>
          </w:p>
        </w:tc>
      </w:tr>
      <w:tr w:rsidR="00C83DA5" w:rsidRPr="00234DE3" w:rsidTr="007975B8">
        <w:tc>
          <w:tcPr>
            <w:tcW w:w="1560" w:type="dxa"/>
            <w:tcBorders>
              <w:top w:val="single" w:sz="6" w:space="0" w:color="auto"/>
              <w:left w:val="single" w:sz="4" w:space="0" w:color="auto"/>
              <w:right w:val="single" w:sz="4" w:space="0" w:color="auto"/>
            </w:tcBorders>
            <w:vAlign w:val="center"/>
          </w:tcPr>
          <w:p w:rsidR="00C83DA5" w:rsidRPr="00234DE3" w:rsidRDefault="00C83DA5" w:rsidP="001472D2">
            <w:pPr>
              <w:pStyle w:val="TenderText"/>
              <w:spacing w:before="60" w:after="60"/>
              <w:jc w:val="center"/>
              <w:rPr>
                <w:sz w:val="20"/>
              </w:rPr>
            </w:pPr>
            <w:r w:rsidRPr="00234DE3">
              <w:rPr>
                <w:sz w:val="20"/>
              </w:rPr>
              <w:t>6.1</w:t>
            </w:r>
          </w:p>
        </w:tc>
        <w:tc>
          <w:tcPr>
            <w:tcW w:w="5953" w:type="dxa"/>
            <w:tcBorders>
              <w:top w:val="single" w:sz="6" w:space="0" w:color="auto"/>
              <w:left w:val="single" w:sz="4" w:space="0" w:color="auto"/>
              <w:right w:val="single" w:sz="4" w:space="0" w:color="auto"/>
            </w:tcBorders>
            <w:vAlign w:val="center"/>
          </w:tcPr>
          <w:p w:rsidR="00C83DA5" w:rsidRPr="00234DE3" w:rsidRDefault="00C83DA5" w:rsidP="00D27828">
            <w:pPr>
              <w:pStyle w:val="TenderText"/>
              <w:spacing w:before="60" w:after="60"/>
              <w:jc w:val="left"/>
              <w:rPr>
                <w:sz w:val="20"/>
              </w:rPr>
            </w:pPr>
            <w:r w:rsidRPr="00234DE3">
              <w:rPr>
                <w:sz w:val="20"/>
              </w:rPr>
              <w:t>Prior to the placement of asphalt.</w:t>
            </w:r>
          </w:p>
        </w:tc>
        <w:tc>
          <w:tcPr>
            <w:tcW w:w="1985" w:type="dxa"/>
            <w:tcBorders>
              <w:top w:val="single" w:sz="6" w:space="0" w:color="auto"/>
              <w:left w:val="single" w:sz="4" w:space="0" w:color="auto"/>
              <w:right w:val="single" w:sz="4" w:space="0" w:color="auto"/>
            </w:tcBorders>
            <w:vAlign w:val="center"/>
          </w:tcPr>
          <w:p w:rsidR="00C83DA5" w:rsidRPr="00234DE3" w:rsidRDefault="00C83DA5" w:rsidP="001472D2">
            <w:pPr>
              <w:pStyle w:val="TenderText"/>
              <w:spacing w:before="60" w:after="60"/>
              <w:jc w:val="center"/>
              <w:rPr>
                <w:sz w:val="20"/>
              </w:rPr>
            </w:pPr>
            <w:r w:rsidRPr="00234DE3">
              <w:rPr>
                <w:sz w:val="20"/>
              </w:rPr>
              <w:t>2 hours</w:t>
            </w:r>
          </w:p>
        </w:tc>
      </w:tr>
      <w:tr w:rsidR="00F77D09" w:rsidRPr="00234DE3" w:rsidTr="007975B8">
        <w:tc>
          <w:tcPr>
            <w:tcW w:w="1560" w:type="dxa"/>
            <w:tcBorders>
              <w:top w:val="single" w:sz="6" w:space="0" w:color="auto"/>
              <w:left w:val="single" w:sz="4" w:space="0" w:color="auto"/>
              <w:right w:val="single" w:sz="4" w:space="0" w:color="auto"/>
            </w:tcBorders>
            <w:vAlign w:val="center"/>
          </w:tcPr>
          <w:p w:rsidR="00F77D09" w:rsidRPr="00234DE3" w:rsidRDefault="001472D2" w:rsidP="001472D2">
            <w:pPr>
              <w:pStyle w:val="TenderText"/>
              <w:spacing w:before="60" w:after="60"/>
              <w:jc w:val="center"/>
              <w:rPr>
                <w:sz w:val="20"/>
              </w:rPr>
            </w:pPr>
            <w:r w:rsidRPr="00234DE3">
              <w:rPr>
                <w:sz w:val="20"/>
              </w:rPr>
              <w:t>6.2</w:t>
            </w:r>
          </w:p>
        </w:tc>
        <w:tc>
          <w:tcPr>
            <w:tcW w:w="5953" w:type="dxa"/>
            <w:tcBorders>
              <w:top w:val="single" w:sz="6" w:space="0" w:color="auto"/>
              <w:left w:val="single" w:sz="4" w:space="0" w:color="auto"/>
              <w:right w:val="single" w:sz="4" w:space="0" w:color="auto"/>
            </w:tcBorders>
            <w:vAlign w:val="center"/>
          </w:tcPr>
          <w:p w:rsidR="00F77D09" w:rsidRPr="00234DE3" w:rsidRDefault="00F77D09" w:rsidP="00D27828">
            <w:pPr>
              <w:pStyle w:val="TenderText"/>
              <w:spacing w:before="60" w:after="60"/>
              <w:jc w:val="left"/>
              <w:rPr>
                <w:sz w:val="20"/>
              </w:rPr>
            </w:pPr>
            <w:r w:rsidRPr="00234DE3">
              <w:rPr>
                <w:sz w:val="20"/>
              </w:rPr>
              <w:t>On submission of survey data and overlay plan prior to overlay work</w:t>
            </w:r>
          </w:p>
        </w:tc>
        <w:tc>
          <w:tcPr>
            <w:tcW w:w="1985" w:type="dxa"/>
            <w:tcBorders>
              <w:top w:val="single" w:sz="6" w:space="0" w:color="auto"/>
              <w:left w:val="single" w:sz="4" w:space="0" w:color="auto"/>
              <w:right w:val="single" w:sz="4" w:space="0" w:color="auto"/>
            </w:tcBorders>
            <w:vAlign w:val="center"/>
          </w:tcPr>
          <w:p w:rsidR="00F77D09" w:rsidRPr="00234DE3" w:rsidRDefault="00F77D09" w:rsidP="001472D2">
            <w:pPr>
              <w:pStyle w:val="TenderText"/>
              <w:spacing w:before="60" w:after="60"/>
              <w:jc w:val="center"/>
              <w:rPr>
                <w:sz w:val="20"/>
              </w:rPr>
            </w:pPr>
            <w:r w:rsidRPr="00234DE3">
              <w:rPr>
                <w:sz w:val="20"/>
              </w:rPr>
              <w:t>2 days</w:t>
            </w:r>
          </w:p>
        </w:tc>
      </w:tr>
      <w:tr w:rsidR="00F77D09" w:rsidRPr="00234DE3" w:rsidTr="007975B8">
        <w:tc>
          <w:tcPr>
            <w:tcW w:w="1560" w:type="dxa"/>
            <w:tcBorders>
              <w:top w:val="single" w:sz="4" w:space="0" w:color="auto"/>
              <w:left w:val="single" w:sz="4" w:space="0" w:color="auto"/>
              <w:right w:val="single" w:sz="4" w:space="0" w:color="auto"/>
            </w:tcBorders>
            <w:vAlign w:val="center"/>
          </w:tcPr>
          <w:p w:rsidR="00F77D09" w:rsidRPr="00234DE3" w:rsidRDefault="00F77D09" w:rsidP="001472D2">
            <w:pPr>
              <w:pStyle w:val="TenderText"/>
              <w:spacing w:before="60" w:after="60"/>
              <w:jc w:val="center"/>
              <w:rPr>
                <w:sz w:val="20"/>
              </w:rPr>
            </w:pPr>
            <w:r w:rsidRPr="00234DE3">
              <w:rPr>
                <w:sz w:val="20"/>
              </w:rPr>
              <w:t>6.3</w:t>
            </w:r>
          </w:p>
        </w:tc>
        <w:tc>
          <w:tcPr>
            <w:tcW w:w="5953" w:type="dxa"/>
            <w:tcBorders>
              <w:top w:val="single" w:sz="4" w:space="0" w:color="auto"/>
              <w:left w:val="single" w:sz="4" w:space="0" w:color="auto"/>
              <w:right w:val="single" w:sz="4" w:space="0" w:color="auto"/>
            </w:tcBorders>
            <w:vAlign w:val="center"/>
          </w:tcPr>
          <w:p w:rsidR="00F77D09" w:rsidRPr="00234DE3" w:rsidRDefault="00F77D09" w:rsidP="00D27828">
            <w:pPr>
              <w:pStyle w:val="TenderText"/>
              <w:spacing w:before="60" w:after="60"/>
              <w:jc w:val="left"/>
              <w:rPr>
                <w:sz w:val="20"/>
              </w:rPr>
            </w:pPr>
            <w:r w:rsidRPr="00234DE3">
              <w:rPr>
                <w:sz w:val="20"/>
              </w:rPr>
              <w:t>Following completion of the preparation of the surface and prior to the application of the tack coat</w:t>
            </w:r>
          </w:p>
        </w:tc>
        <w:tc>
          <w:tcPr>
            <w:tcW w:w="1985" w:type="dxa"/>
            <w:tcBorders>
              <w:top w:val="single" w:sz="4" w:space="0" w:color="auto"/>
              <w:left w:val="single" w:sz="4" w:space="0" w:color="auto"/>
              <w:right w:val="single" w:sz="4" w:space="0" w:color="auto"/>
            </w:tcBorders>
            <w:vAlign w:val="center"/>
          </w:tcPr>
          <w:p w:rsidR="00F77D09" w:rsidRPr="00234DE3" w:rsidRDefault="00F77D09" w:rsidP="001472D2">
            <w:pPr>
              <w:pStyle w:val="TenderText"/>
              <w:spacing w:before="60" w:after="60"/>
              <w:jc w:val="center"/>
              <w:rPr>
                <w:sz w:val="20"/>
              </w:rPr>
            </w:pPr>
            <w:r w:rsidRPr="00234DE3">
              <w:rPr>
                <w:sz w:val="20"/>
              </w:rPr>
              <w:t>1 hour</w:t>
            </w:r>
          </w:p>
        </w:tc>
      </w:tr>
      <w:tr w:rsidR="00F77D09" w:rsidRPr="00234DE3" w:rsidTr="007975B8">
        <w:tc>
          <w:tcPr>
            <w:tcW w:w="1560" w:type="dxa"/>
            <w:tcBorders>
              <w:top w:val="single" w:sz="4" w:space="0" w:color="auto"/>
              <w:left w:val="single" w:sz="4" w:space="0" w:color="auto"/>
              <w:bottom w:val="single" w:sz="4" w:space="0" w:color="auto"/>
              <w:right w:val="single" w:sz="4" w:space="0" w:color="auto"/>
            </w:tcBorders>
            <w:vAlign w:val="center"/>
          </w:tcPr>
          <w:p w:rsidR="00F77D09" w:rsidRPr="00234DE3" w:rsidRDefault="00F77D09" w:rsidP="001472D2">
            <w:pPr>
              <w:pStyle w:val="TenderText"/>
              <w:spacing w:before="60" w:after="60"/>
              <w:jc w:val="center"/>
              <w:rPr>
                <w:sz w:val="20"/>
              </w:rPr>
            </w:pPr>
            <w:r w:rsidRPr="00234DE3">
              <w:rPr>
                <w:sz w:val="20"/>
              </w:rPr>
              <w:t>7.1</w:t>
            </w:r>
          </w:p>
        </w:tc>
        <w:tc>
          <w:tcPr>
            <w:tcW w:w="5953" w:type="dxa"/>
            <w:tcBorders>
              <w:top w:val="single" w:sz="4" w:space="0" w:color="auto"/>
              <w:left w:val="single" w:sz="4" w:space="0" w:color="auto"/>
              <w:bottom w:val="single" w:sz="4" w:space="0" w:color="auto"/>
              <w:right w:val="single" w:sz="4" w:space="0" w:color="auto"/>
            </w:tcBorders>
            <w:vAlign w:val="center"/>
          </w:tcPr>
          <w:p w:rsidR="00F77D09" w:rsidRPr="00234DE3" w:rsidRDefault="00362B0A" w:rsidP="00D27828">
            <w:pPr>
              <w:pStyle w:val="TenderText"/>
              <w:spacing w:before="60" w:after="60"/>
              <w:jc w:val="left"/>
              <w:rPr>
                <w:sz w:val="20"/>
              </w:rPr>
            </w:pPr>
            <w:r w:rsidRPr="00234DE3">
              <w:rPr>
                <w:sz w:val="20"/>
              </w:rPr>
              <w:t>Between individual layers of asphalt</w:t>
            </w:r>
          </w:p>
        </w:tc>
        <w:tc>
          <w:tcPr>
            <w:tcW w:w="1985" w:type="dxa"/>
            <w:tcBorders>
              <w:top w:val="single" w:sz="4" w:space="0" w:color="auto"/>
              <w:left w:val="single" w:sz="4" w:space="0" w:color="auto"/>
              <w:bottom w:val="single" w:sz="4" w:space="0" w:color="auto"/>
              <w:right w:val="single" w:sz="4" w:space="0" w:color="auto"/>
            </w:tcBorders>
            <w:vAlign w:val="center"/>
          </w:tcPr>
          <w:p w:rsidR="00F77D09" w:rsidRPr="00234DE3" w:rsidRDefault="00F77D09" w:rsidP="001472D2">
            <w:pPr>
              <w:pStyle w:val="TenderText"/>
              <w:spacing w:before="60" w:after="60"/>
              <w:jc w:val="center"/>
              <w:rPr>
                <w:sz w:val="20"/>
              </w:rPr>
            </w:pPr>
            <w:r w:rsidRPr="00234DE3">
              <w:rPr>
                <w:sz w:val="20"/>
              </w:rPr>
              <w:t>6 hours</w:t>
            </w:r>
          </w:p>
        </w:tc>
      </w:tr>
    </w:tbl>
    <w:p w:rsidR="00F77D09" w:rsidRPr="00234DE3" w:rsidRDefault="00F77D09" w:rsidP="00D03F27"/>
    <w:p w:rsidR="002C2B31" w:rsidRPr="00234DE3" w:rsidRDefault="002C2B31" w:rsidP="00D03F27">
      <w:pPr>
        <w:sectPr w:rsidR="002C2B31" w:rsidRPr="00234DE3" w:rsidSect="008210CA">
          <w:headerReference w:type="default" r:id="rId8"/>
          <w:footerReference w:type="default" r:id="rId9"/>
          <w:endnotePr>
            <w:numFmt w:val="decimal"/>
          </w:endnotePr>
          <w:pgSz w:w="11907" w:h="16840" w:code="9"/>
          <w:pgMar w:top="851" w:right="851" w:bottom="567" w:left="1701" w:header="851" w:footer="567" w:gutter="0"/>
          <w:cols w:space="720"/>
          <w:noEndnote/>
        </w:sectPr>
      </w:pPr>
    </w:p>
    <w:p w:rsidR="00F77D09" w:rsidRPr="00234DE3" w:rsidRDefault="00F77D09" w:rsidP="000D5B0D">
      <w:pPr>
        <w:numPr>
          <w:ilvl w:val="0"/>
          <w:numId w:val="25"/>
        </w:numPr>
        <w:rPr>
          <w:b/>
          <w:u w:val="single"/>
        </w:rPr>
      </w:pPr>
      <w:r w:rsidRPr="00234DE3">
        <w:rPr>
          <w:b/>
          <w:u w:val="single"/>
        </w:rPr>
        <w:t>VERIFICATION REQUIREMENTS AND RECORDS</w:t>
      </w:r>
    </w:p>
    <w:p w:rsidR="00F77D09" w:rsidRPr="00234DE3" w:rsidRDefault="00F77D09" w:rsidP="00D03F27"/>
    <w:p w:rsidR="00F77D09" w:rsidRPr="00234DE3" w:rsidRDefault="00F77D09">
      <w:r w:rsidRPr="00234DE3">
        <w:t xml:space="preserve">The Contractor </w:t>
      </w:r>
      <w:r w:rsidR="00C55E88" w:rsidRPr="00234DE3">
        <w:t>must</w:t>
      </w:r>
      <w:r w:rsidRPr="00234DE3">
        <w:t xml:space="preserve"> supply written verification that the following requirements have been complied with and supply the verification with the lot package.</w:t>
      </w:r>
    </w:p>
    <w:p w:rsidR="001472D2" w:rsidRPr="00234DE3" w:rsidRDefault="001472D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701"/>
        <w:gridCol w:w="1985"/>
        <w:gridCol w:w="3402"/>
        <w:gridCol w:w="2551"/>
        <w:gridCol w:w="4536"/>
      </w:tblGrid>
      <w:tr w:rsidR="00590EEB" w:rsidRPr="00234DE3" w:rsidTr="00A50F12">
        <w:trPr>
          <w:tblHeader/>
          <w:jc w:val="center"/>
        </w:trPr>
        <w:tc>
          <w:tcPr>
            <w:tcW w:w="1134" w:type="dxa"/>
            <w:vAlign w:val="center"/>
          </w:tcPr>
          <w:p w:rsidR="00590EEB" w:rsidRPr="00234DE3" w:rsidRDefault="00590EEB" w:rsidP="00A50F12">
            <w:pPr>
              <w:spacing w:before="120" w:after="120"/>
              <w:jc w:val="center"/>
              <w:rPr>
                <w:b/>
              </w:rPr>
            </w:pPr>
            <w:r w:rsidRPr="00234DE3">
              <w:rPr>
                <w:b/>
              </w:rPr>
              <w:t>CLAUSE REF.</w:t>
            </w:r>
          </w:p>
        </w:tc>
        <w:tc>
          <w:tcPr>
            <w:tcW w:w="1701" w:type="dxa"/>
            <w:vAlign w:val="center"/>
          </w:tcPr>
          <w:p w:rsidR="00590EEB" w:rsidRPr="00234DE3" w:rsidRDefault="00590EEB" w:rsidP="00A50F12">
            <w:pPr>
              <w:spacing w:before="120" w:after="120"/>
              <w:jc w:val="center"/>
              <w:rPr>
                <w:b/>
              </w:rPr>
            </w:pPr>
            <w:r w:rsidRPr="00234DE3">
              <w:rPr>
                <w:b/>
              </w:rPr>
              <w:t>SUBJECT</w:t>
            </w:r>
          </w:p>
        </w:tc>
        <w:tc>
          <w:tcPr>
            <w:tcW w:w="1985" w:type="dxa"/>
            <w:vAlign w:val="center"/>
          </w:tcPr>
          <w:p w:rsidR="00590EEB" w:rsidRPr="00234DE3" w:rsidRDefault="00590EEB" w:rsidP="00A50F12">
            <w:pPr>
              <w:spacing w:before="120" w:after="120"/>
              <w:jc w:val="center"/>
              <w:rPr>
                <w:b/>
              </w:rPr>
            </w:pPr>
            <w:r w:rsidRPr="00234DE3">
              <w:rPr>
                <w:b/>
              </w:rPr>
              <w:t>PROPERTY</w:t>
            </w:r>
          </w:p>
        </w:tc>
        <w:tc>
          <w:tcPr>
            <w:tcW w:w="3402" w:type="dxa"/>
            <w:vAlign w:val="center"/>
          </w:tcPr>
          <w:p w:rsidR="00590EEB" w:rsidRPr="00234DE3" w:rsidRDefault="00590EEB" w:rsidP="00A50F12">
            <w:pPr>
              <w:spacing w:before="120" w:after="120"/>
              <w:jc w:val="center"/>
              <w:rPr>
                <w:b/>
              </w:rPr>
            </w:pPr>
            <w:r w:rsidRPr="00234DE3">
              <w:rPr>
                <w:b/>
              </w:rPr>
              <w:t>TEST PROCEDURE</w:t>
            </w:r>
          </w:p>
        </w:tc>
        <w:tc>
          <w:tcPr>
            <w:tcW w:w="2551" w:type="dxa"/>
            <w:vAlign w:val="center"/>
          </w:tcPr>
          <w:p w:rsidR="00590EEB" w:rsidRPr="00234DE3" w:rsidRDefault="00590EEB" w:rsidP="00A50F12">
            <w:pPr>
              <w:spacing w:before="120" w:after="120"/>
              <w:jc w:val="center"/>
              <w:rPr>
                <w:b/>
              </w:rPr>
            </w:pPr>
            <w:r w:rsidRPr="00234DE3">
              <w:rPr>
                <w:b/>
              </w:rPr>
              <w:t>TEST FREQUENCY</w:t>
            </w:r>
          </w:p>
        </w:tc>
        <w:tc>
          <w:tcPr>
            <w:tcW w:w="4536" w:type="dxa"/>
            <w:vAlign w:val="center"/>
          </w:tcPr>
          <w:p w:rsidR="00590EEB" w:rsidRPr="00234DE3" w:rsidRDefault="00590EEB" w:rsidP="00A50F12">
            <w:pPr>
              <w:spacing w:before="120" w:after="120"/>
              <w:jc w:val="center"/>
              <w:rPr>
                <w:b/>
              </w:rPr>
            </w:pPr>
            <w:r w:rsidRPr="00234DE3">
              <w:rPr>
                <w:b/>
              </w:rPr>
              <w:t>ACCEPTANCE LIMITS</w:t>
            </w:r>
          </w:p>
        </w:tc>
      </w:tr>
      <w:tr w:rsidR="009F7C39" w:rsidRPr="00234DE3" w:rsidTr="00A50F12">
        <w:trPr>
          <w:tblHeader/>
          <w:jc w:val="center"/>
        </w:trPr>
        <w:tc>
          <w:tcPr>
            <w:tcW w:w="1134" w:type="dxa"/>
            <w:vAlign w:val="center"/>
          </w:tcPr>
          <w:p w:rsidR="009F7C39" w:rsidRPr="00234DE3" w:rsidRDefault="009F7C39" w:rsidP="00A50F12">
            <w:pPr>
              <w:spacing w:before="120" w:after="120"/>
              <w:jc w:val="center"/>
            </w:pPr>
            <w:r w:rsidRPr="00234DE3">
              <w:t>4.2</w:t>
            </w:r>
          </w:p>
        </w:tc>
        <w:tc>
          <w:tcPr>
            <w:tcW w:w="1701" w:type="dxa"/>
            <w:vAlign w:val="center"/>
          </w:tcPr>
          <w:p w:rsidR="009F7C39" w:rsidRPr="00234DE3" w:rsidRDefault="009F7C39" w:rsidP="00A50F12">
            <w:pPr>
              <w:spacing w:before="120" w:after="120"/>
              <w:jc w:val="center"/>
            </w:pPr>
            <w:r w:rsidRPr="00234DE3">
              <w:t>Temperature Restriction</w:t>
            </w:r>
          </w:p>
        </w:tc>
        <w:tc>
          <w:tcPr>
            <w:tcW w:w="1985" w:type="dxa"/>
            <w:vAlign w:val="center"/>
          </w:tcPr>
          <w:p w:rsidR="009F7C39" w:rsidRPr="00234DE3" w:rsidRDefault="00F76079" w:rsidP="00A50F12">
            <w:pPr>
              <w:spacing w:before="120" w:after="120"/>
              <w:jc w:val="center"/>
            </w:pPr>
            <w:r w:rsidRPr="00234DE3">
              <w:t>The P</w:t>
            </w:r>
            <w:r w:rsidR="009F7C39" w:rsidRPr="00234DE3">
              <w:t>lacement of Asphalt</w:t>
            </w:r>
          </w:p>
        </w:tc>
        <w:tc>
          <w:tcPr>
            <w:tcW w:w="3402" w:type="dxa"/>
            <w:vAlign w:val="center"/>
          </w:tcPr>
          <w:p w:rsidR="009F7C39" w:rsidRPr="00234DE3" w:rsidRDefault="009F7C39" w:rsidP="00A50F12">
            <w:pPr>
              <w:spacing w:before="120" w:after="120"/>
              <w:jc w:val="center"/>
            </w:pPr>
            <w:r w:rsidRPr="00234DE3">
              <w:t>-</w:t>
            </w:r>
          </w:p>
        </w:tc>
        <w:tc>
          <w:tcPr>
            <w:tcW w:w="2551" w:type="dxa"/>
            <w:vAlign w:val="center"/>
          </w:tcPr>
          <w:p w:rsidR="009F7C39" w:rsidRPr="00234DE3" w:rsidRDefault="009F7C39" w:rsidP="00A50F12">
            <w:pPr>
              <w:spacing w:before="120" w:after="120"/>
              <w:jc w:val="center"/>
            </w:pPr>
            <w:r w:rsidRPr="00234DE3">
              <w:t>-</w:t>
            </w:r>
          </w:p>
        </w:tc>
        <w:tc>
          <w:tcPr>
            <w:tcW w:w="4536" w:type="dxa"/>
            <w:vAlign w:val="center"/>
          </w:tcPr>
          <w:p w:rsidR="009F7C39" w:rsidRPr="00234DE3" w:rsidRDefault="009F7C39" w:rsidP="009F7C39">
            <w:pPr>
              <w:spacing w:before="120" w:after="120"/>
              <w:jc w:val="left"/>
            </w:pPr>
            <w:r w:rsidRPr="00234DE3">
              <w:t>Refer Clause 9.2 and Report</w:t>
            </w:r>
          </w:p>
        </w:tc>
      </w:tr>
      <w:tr w:rsidR="00590EEB" w:rsidRPr="00234DE3" w:rsidTr="00A50F12">
        <w:trPr>
          <w:tblHeader/>
          <w:jc w:val="center"/>
        </w:trPr>
        <w:tc>
          <w:tcPr>
            <w:tcW w:w="1134" w:type="dxa"/>
            <w:vAlign w:val="center"/>
          </w:tcPr>
          <w:p w:rsidR="00590EEB" w:rsidRPr="00234DE3" w:rsidRDefault="00590EEB" w:rsidP="00A50F12">
            <w:pPr>
              <w:spacing w:before="40" w:after="40"/>
              <w:jc w:val="center"/>
              <w:rPr>
                <w:vertAlign w:val="superscript"/>
              </w:rPr>
            </w:pPr>
            <w:r w:rsidRPr="00234DE3">
              <w:t>4.3</w:t>
            </w:r>
          </w:p>
        </w:tc>
        <w:tc>
          <w:tcPr>
            <w:tcW w:w="1701" w:type="dxa"/>
            <w:vAlign w:val="center"/>
          </w:tcPr>
          <w:p w:rsidR="00590EEB" w:rsidRPr="00234DE3" w:rsidRDefault="00590EEB" w:rsidP="00C83DA5">
            <w:pPr>
              <w:spacing w:before="40" w:after="40"/>
              <w:jc w:val="center"/>
            </w:pPr>
            <w:r w:rsidRPr="00234DE3">
              <w:t>Wearing Course</w:t>
            </w:r>
          </w:p>
        </w:tc>
        <w:tc>
          <w:tcPr>
            <w:tcW w:w="1985" w:type="dxa"/>
            <w:vAlign w:val="center"/>
          </w:tcPr>
          <w:p w:rsidR="00590EEB" w:rsidRPr="00234DE3" w:rsidRDefault="004A4230" w:rsidP="00A50F12">
            <w:pPr>
              <w:spacing w:before="40" w:after="40"/>
              <w:jc w:val="center"/>
            </w:pPr>
            <w:r w:rsidRPr="00234DE3">
              <w:t>Surface</w:t>
            </w:r>
            <w:r w:rsidR="00590EEB" w:rsidRPr="00234DE3">
              <w:t xml:space="preserve"> Characteristics</w:t>
            </w:r>
          </w:p>
        </w:tc>
        <w:tc>
          <w:tcPr>
            <w:tcW w:w="3402" w:type="dxa"/>
            <w:vAlign w:val="center"/>
          </w:tcPr>
          <w:p w:rsidR="00590EEB" w:rsidRPr="00234DE3" w:rsidRDefault="00481C33" w:rsidP="00A50F12">
            <w:pPr>
              <w:spacing w:before="40" w:after="40"/>
              <w:jc w:val="center"/>
            </w:pPr>
            <w:r w:rsidRPr="00234DE3">
              <w:t>Refer Part R</w:t>
            </w:r>
            <w:r w:rsidR="00590EEB" w:rsidRPr="00234DE3">
              <w:t>35</w:t>
            </w:r>
          </w:p>
        </w:tc>
        <w:tc>
          <w:tcPr>
            <w:tcW w:w="2551" w:type="dxa"/>
            <w:vAlign w:val="center"/>
          </w:tcPr>
          <w:p w:rsidR="00590EEB" w:rsidRPr="00234DE3" w:rsidRDefault="00481C33" w:rsidP="00A50F12">
            <w:pPr>
              <w:spacing w:before="40" w:after="40"/>
              <w:jc w:val="center"/>
            </w:pPr>
            <w:r w:rsidRPr="00234DE3">
              <w:t>Refer Part R</w:t>
            </w:r>
            <w:r w:rsidR="00590EEB" w:rsidRPr="00234DE3">
              <w:t>35</w:t>
            </w:r>
          </w:p>
        </w:tc>
        <w:tc>
          <w:tcPr>
            <w:tcW w:w="4536" w:type="dxa"/>
            <w:vAlign w:val="center"/>
          </w:tcPr>
          <w:p w:rsidR="00590EEB" w:rsidRPr="00234DE3" w:rsidRDefault="00590EEB" w:rsidP="00A50F12">
            <w:pPr>
              <w:spacing w:before="40" w:after="40"/>
              <w:jc w:val="left"/>
            </w:pPr>
            <w:r w:rsidRPr="00234DE3">
              <w:t xml:space="preserve">Refer </w:t>
            </w:r>
            <w:r w:rsidR="00481C33" w:rsidRPr="00234DE3">
              <w:t>Part R</w:t>
            </w:r>
            <w:r w:rsidRPr="00234DE3">
              <w:t xml:space="preserve">35 or </w:t>
            </w:r>
            <w:r w:rsidRPr="00234DE3">
              <w:rPr>
                <w:b/>
              </w:rPr>
              <w:t>Contract Specific Requirements</w:t>
            </w:r>
          </w:p>
        </w:tc>
      </w:tr>
      <w:tr w:rsidR="009F7C39" w:rsidRPr="00234DE3" w:rsidTr="00A50F12">
        <w:trPr>
          <w:tblHeader/>
          <w:jc w:val="center"/>
        </w:trPr>
        <w:tc>
          <w:tcPr>
            <w:tcW w:w="1134" w:type="dxa"/>
            <w:vAlign w:val="center"/>
          </w:tcPr>
          <w:p w:rsidR="009F7C39" w:rsidRPr="00234DE3" w:rsidRDefault="00F76079" w:rsidP="00A50F12">
            <w:pPr>
              <w:spacing w:before="40" w:after="40"/>
              <w:jc w:val="center"/>
            </w:pPr>
            <w:r w:rsidRPr="00234DE3">
              <w:t>5.0</w:t>
            </w:r>
          </w:p>
        </w:tc>
        <w:tc>
          <w:tcPr>
            <w:tcW w:w="1701" w:type="dxa"/>
            <w:vAlign w:val="center"/>
          </w:tcPr>
          <w:p w:rsidR="009F7C39" w:rsidRPr="00234DE3" w:rsidRDefault="00F76079" w:rsidP="00C83DA5">
            <w:pPr>
              <w:spacing w:before="40" w:after="40"/>
              <w:jc w:val="center"/>
            </w:pPr>
            <w:r w:rsidRPr="00234DE3">
              <w:t>Crack Sealing</w:t>
            </w:r>
          </w:p>
        </w:tc>
        <w:tc>
          <w:tcPr>
            <w:tcW w:w="1985" w:type="dxa"/>
            <w:vAlign w:val="center"/>
          </w:tcPr>
          <w:p w:rsidR="009F7C39" w:rsidRPr="00234DE3" w:rsidRDefault="00F76079" w:rsidP="00A50F12">
            <w:pPr>
              <w:spacing w:before="40" w:after="40"/>
              <w:jc w:val="center"/>
            </w:pPr>
            <w:r w:rsidRPr="00234DE3">
              <w:t>Pavement Crack Treatment</w:t>
            </w:r>
          </w:p>
        </w:tc>
        <w:tc>
          <w:tcPr>
            <w:tcW w:w="3402" w:type="dxa"/>
            <w:vAlign w:val="center"/>
          </w:tcPr>
          <w:p w:rsidR="009F7C39" w:rsidRPr="00234DE3" w:rsidRDefault="00F76079" w:rsidP="00A50F12">
            <w:pPr>
              <w:spacing w:before="40" w:after="40"/>
              <w:jc w:val="center"/>
            </w:pPr>
            <w:r w:rsidRPr="00234DE3">
              <w:t>Refer Part R37</w:t>
            </w:r>
          </w:p>
        </w:tc>
        <w:tc>
          <w:tcPr>
            <w:tcW w:w="2551" w:type="dxa"/>
            <w:vAlign w:val="center"/>
          </w:tcPr>
          <w:p w:rsidR="009F7C39" w:rsidRPr="00234DE3" w:rsidRDefault="009F2F81" w:rsidP="00A50F12">
            <w:pPr>
              <w:spacing w:before="40" w:after="40"/>
              <w:jc w:val="center"/>
            </w:pPr>
            <w:r w:rsidRPr="00234DE3">
              <w:t>Calculated for total volume of sealant</w:t>
            </w:r>
          </w:p>
        </w:tc>
        <w:tc>
          <w:tcPr>
            <w:tcW w:w="4536" w:type="dxa"/>
            <w:vAlign w:val="center"/>
          </w:tcPr>
          <w:p w:rsidR="009F7C39" w:rsidRPr="00234DE3" w:rsidRDefault="00F76079" w:rsidP="00A50F12">
            <w:pPr>
              <w:spacing w:before="40" w:after="40"/>
              <w:jc w:val="left"/>
            </w:pPr>
            <w:r w:rsidRPr="00234DE3">
              <w:t>Refer Clause 5.0 and Report</w:t>
            </w:r>
          </w:p>
        </w:tc>
      </w:tr>
      <w:tr w:rsidR="00590EEB" w:rsidRPr="00234DE3" w:rsidTr="00A50F12">
        <w:trPr>
          <w:jc w:val="center"/>
        </w:trPr>
        <w:tc>
          <w:tcPr>
            <w:tcW w:w="1134" w:type="dxa"/>
            <w:tcBorders>
              <w:bottom w:val="nil"/>
            </w:tcBorders>
            <w:vAlign w:val="center"/>
          </w:tcPr>
          <w:p w:rsidR="00590EEB" w:rsidRPr="00234DE3" w:rsidRDefault="00590EEB" w:rsidP="00A50F12">
            <w:pPr>
              <w:spacing w:before="40" w:after="40"/>
              <w:jc w:val="center"/>
            </w:pPr>
            <w:r w:rsidRPr="00234DE3">
              <w:t>6.5</w:t>
            </w:r>
          </w:p>
        </w:tc>
        <w:tc>
          <w:tcPr>
            <w:tcW w:w="1701" w:type="dxa"/>
            <w:tcBorders>
              <w:bottom w:val="nil"/>
            </w:tcBorders>
            <w:vAlign w:val="center"/>
          </w:tcPr>
          <w:p w:rsidR="00590EEB" w:rsidRPr="00234DE3" w:rsidRDefault="00590EEB" w:rsidP="00A50F12">
            <w:pPr>
              <w:spacing w:before="40" w:after="40"/>
              <w:jc w:val="center"/>
            </w:pPr>
            <w:r w:rsidRPr="00234DE3">
              <w:t>Tack Coat</w:t>
            </w:r>
          </w:p>
        </w:tc>
        <w:tc>
          <w:tcPr>
            <w:tcW w:w="1985" w:type="dxa"/>
            <w:tcBorders>
              <w:bottom w:val="single" w:sz="4" w:space="0" w:color="auto"/>
            </w:tcBorders>
            <w:vAlign w:val="center"/>
          </w:tcPr>
          <w:p w:rsidR="00590EEB" w:rsidRPr="00234DE3" w:rsidRDefault="00590EEB" w:rsidP="00A50F12">
            <w:pPr>
              <w:spacing w:before="40" w:after="40"/>
              <w:jc w:val="center"/>
            </w:pPr>
            <w:r w:rsidRPr="00234DE3">
              <w:t>Application Rate</w:t>
            </w:r>
          </w:p>
        </w:tc>
        <w:tc>
          <w:tcPr>
            <w:tcW w:w="3402" w:type="dxa"/>
            <w:tcBorders>
              <w:bottom w:val="single" w:sz="4" w:space="0" w:color="auto"/>
            </w:tcBorders>
            <w:vAlign w:val="center"/>
          </w:tcPr>
          <w:p w:rsidR="00590EEB" w:rsidRPr="00234DE3" w:rsidRDefault="00590EEB" w:rsidP="00A50F12">
            <w:pPr>
              <w:spacing w:before="40" w:after="40"/>
              <w:jc w:val="center"/>
            </w:pPr>
            <w:r w:rsidRPr="00234DE3">
              <w:t>Calculated by dividing volume by area covered (calculations to be submitted)</w:t>
            </w:r>
          </w:p>
        </w:tc>
        <w:tc>
          <w:tcPr>
            <w:tcW w:w="2551" w:type="dxa"/>
            <w:tcBorders>
              <w:bottom w:val="single" w:sz="4" w:space="0" w:color="auto"/>
            </w:tcBorders>
            <w:vAlign w:val="center"/>
          </w:tcPr>
          <w:p w:rsidR="00590EEB" w:rsidRPr="00234DE3" w:rsidRDefault="00590EEB" w:rsidP="00A50F12">
            <w:pPr>
              <w:spacing w:before="40" w:after="40"/>
              <w:jc w:val="center"/>
            </w:pPr>
            <w:r w:rsidRPr="00234DE3">
              <w:t>Calculated for each application of tack coat</w:t>
            </w:r>
          </w:p>
        </w:tc>
        <w:tc>
          <w:tcPr>
            <w:tcW w:w="4536" w:type="dxa"/>
            <w:tcBorders>
              <w:bottom w:val="single" w:sz="4" w:space="0" w:color="auto"/>
            </w:tcBorders>
            <w:vAlign w:val="center"/>
          </w:tcPr>
          <w:p w:rsidR="00590EEB" w:rsidRPr="00234DE3" w:rsidRDefault="00590EEB" w:rsidP="00A50F12">
            <w:pPr>
              <w:spacing w:before="40" w:after="40"/>
              <w:jc w:val="left"/>
            </w:pPr>
            <w:r w:rsidRPr="00234DE3">
              <w:t>± 0.05 l/m</w:t>
            </w:r>
            <w:r w:rsidRPr="00234DE3">
              <w:rPr>
                <w:vertAlign w:val="superscript"/>
              </w:rPr>
              <w:t>2</w:t>
            </w:r>
            <w:r w:rsidRPr="00234DE3">
              <w:t xml:space="preserve"> of the specified application rate</w:t>
            </w:r>
          </w:p>
        </w:tc>
      </w:tr>
      <w:tr w:rsidR="009F2F81" w:rsidRPr="00234DE3" w:rsidTr="00A50F12">
        <w:trPr>
          <w:jc w:val="center"/>
        </w:trPr>
        <w:tc>
          <w:tcPr>
            <w:tcW w:w="1134" w:type="dxa"/>
            <w:tcBorders>
              <w:bottom w:val="nil"/>
            </w:tcBorders>
            <w:vAlign w:val="center"/>
          </w:tcPr>
          <w:p w:rsidR="009F2F81" w:rsidRPr="00234DE3" w:rsidRDefault="009F2F81" w:rsidP="00A50F12">
            <w:pPr>
              <w:spacing w:before="40" w:after="40"/>
              <w:jc w:val="center"/>
            </w:pPr>
            <w:r w:rsidRPr="00234DE3">
              <w:t>8.0</w:t>
            </w:r>
          </w:p>
        </w:tc>
        <w:tc>
          <w:tcPr>
            <w:tcW w:w="1701" w:type="dxa"/>
            <w:tcBorders>
              <w:bottom w:val="nil"/>
            </w:tcBorders>
            <w:vAlign w:val="center"/>
          </w:tcPr>
          <w:p w:rsidR="009F2F81" w:rsidRPr="00234DE3" w:rsidRDefault="009F2F81" w:rsidP="00A50F12">
            <w:pPr>
              <w:spacing w:before="40" w:after="40"/>
              <w:jc w:val="center"/>
            </w:pPr>
            <w:r w:rsidRPr="00234DE3">
              <w:t>Coring</w:t>
            </w:r>
          </w:p>
        </w:tc>
        <w:tc>
          <w:tcPr>
            <w:tcW w:w="1985" w:type="dxa"/>
            <w:tcBorders>
              <w:bottom w:val="single" w:sz="4" w:space="0" w:color="auto"/>
            </w:tcBorders>
            <w:vAlign w:val="center"/>
          </w:tcPr>
          <w:p w:rsidR="009F2F81" w:rsidRPr="00234DE3" w:rsidRDefault="009F2F81" w:rsidP="00A50F12">
            <w:pPr>
              <w:spacing w:before="40" w:after="40"/>
              <w:jc w:val="center"/>
            </w:pPr>
            <w:r w:rsidRPr="00234DE3">
              <w:t>Sampling &amp; Testing</w:t>
            </w:r>
          </w:p>
        </w:tc>
        <w:tc>
          <w:tcPr>
            <w:tcW w:w="3402" w:type="dxa"/>
            <w:tcBorders>
              <w:bottom w:val="single" w:sz="4" w:space="0" w:color="auto"/>
            </w:tcBorders>
            <w:vAlign w:val="center"/>
          </w:tcPr>
          <w:p w:rsidR="009F2F81" w:rsidRPr="00234DE3" w:rsidRDefault="009F2F81" w:rsidP="00A50F12">
            <w:pPr>
              <w:spacing w:before="40" w:after="40"/>
              <w:jc w:val="center"/>
            </w:pPr>
            <w:r w:rsidRPr="00234DE3">
              <w:t>AS 1289.1.4.2</w:t>
            </w:r>
          </w:p>
        </w:tc>
        <w:tc>
          <w:tcPr>
            <w:tcW w:w="2551" w:type="dxa"/>
            <w:tcBorders>
              <w:bottom w:val="single" w:sz="4" w:space="0" w:color="auto"/>
            </w:tcBorders>
            <w:vAlign w:val="center"/>
          </w:tcPr>
          <w:p w:rsidR="009F2F81" w:rsidRPr="00234DE3" w:rsidRDefault="009F2F81" w:rsidP="00A50F12">
            <w:pPr>
              <w:spacing w:before="40" w:after="40"/>
              <w:jc w:val="center"/>
            </w:pPr>
            <w:r w:rsidRPr="00234DE3">
              <w:t>Refer Clause 8.0</w:t>
            </w:r>
          </w:p>
        </w:tc>
        <w:tc>
          <w:tcPr>
            <w:tcW w:w="4536" w:type="dxa"/>
            <w:tcBorders>
              <w:bottom w:val="single" w:sz="4" w:space="0" w:color="auto"/>
            </w:tcBorders>
            <w:vAlign w:val="center"/>
          </w:tcPr>
          <w:p w:rsidR="009F2F81" w:rsidRPr="00234DE3" w:rsidRDefault="009F2F81" w:rsidP="00A50F12">
            <w:pPr>
              <w:spacing w:before="40" w:after="40"/>
              <w:jc w:val="left"/>
            </w:pPr>
            <w:r w:rsidRPr="00234DE3">
              <w:t>Refer Clause 9.2 and Report</w:t>
            </w:r>
          </w:p>
        </w:tc>
      </w:tr>
      <w:tr w:rsidR="00590EEB" w:rsidRPr="00234DE3" w:rsidTr="00A50F12">
        <w:trPr>
          <w:cantSplit/>
          <w:jc w:val="center"/>
        </w:trPr>
        <w:tc>
          <w:tcPr>
            <w:tcW w:w="1134" w:type="dxa"/>
            <w:tcBorders>
              <w:top w:val="single" w:sz="4" w:space="0" w:color="auto"/>
            </w:tcBorders>
            <w:vAlign w:val="center"/>
          </w:tcPr>
          <w:p w:rsidR="00590EEB" w:rsidRPr="00234DE3" w:rsidRDefault="00590EEB" w:rsidP="00641907">
            <w:pPr>
              <w:spacing w:before="40" w:after="40"/>
              <w:jc w:val="center"/>
            </w:pPr>
            <w:r w:rsidRPr="00234DE3">
              <w:t>9.2</w:t>
            </w:r>
            <w:r w:rsidR="00641907" w:rsidRPr="00234DE3">
              <w:t xml:space="preserve"> &amp; 9.3</w:t>
            </w:r>
          </w:p>
        </w:tc>
        <w:tc>
          <w:tcPr>
            <w:tcW w:w="1701" w:type="dxa"/>
            <w:tcBorders>
              <w:top w:val="single" w:sz="4" w:space="0" w:color="auto"/>
            </w:tcBorders>
            <w:vAlign w:val="center"/>
          </w:tcPr>
          <w:p w:rsidR="00590EEB" w:rsidRPr="00234DE3" w:rsidRDefault="00590EEB" w:rsidP="00317E85">
            <w:pPr>
              <w:spacing w:before="40" w:after="40"/>
              <w:jc w:val="center"/>
            </w:pPr>
            <w:r w:rsidRPr="00234DE3">
              <w:t>Compaction</w:t>
            </w:r>
          </w:p>
        </w:tc>
        <w:tc>
          <w:tcPr>
            <w:tcW w:w="1985" w:type="dxa"/>
            <w:tcBorders>
              <w:top w:val="single" w:sz="4" w:space="0" w:color="auto"/>
              <w:bottom w:val="single" w:sz="4" w:space="0" w:color="auto"/>
            </w:tcBorders>
            <w:vAlign w:val="center"/>
          </w:tcPr>
          <w:p w:rsidR="00590EEB" w:rsidRPr="00234DE3" w:rsidRDefault="00590EEB" w:rsidP="00A50F12">
            <w:pPr>
              <w:spacing w:before="40" w:after="40"/>
              <w:jc w:val="center"/>
            </w:pPr>
            <w:r w:rsidRPr="00234DE3">
              <w:t>In-situ Air Voids</w:t>
            </w:r>
          </w:p>
        </w:tc>
        <w:tc>
          <w:tcPr>
            <w:tcW w:w="3402" w:type="dxa"/>
            <w:tcBorders>
              <w:top w:val="single" w:sz="4" w:space="0" w:color="auto"/>
              <w:bottom w:val="single" w:sz="4" w:space="0" w:color="auto"/>
            </w:tcBorders>
            <w:vAlign w:val="center"/>
          </w:tcPr>
          <w:p w:rsidR="00590EEB" w:rsidRPr="00234DE3" w:rsidRDefault="00590EEB" w:rsidP="00A50F12">
            <w:pPr>
              <w:spacing w:before="40" w:after="40"/>
              <w:jc w:val="center"/>
            </w:pPr>
            <w:r w:rsidRPr="00234DE3">
              <w:t>AS 2891.8</w:t>
            </w:r>
          </w:p>
        </w:tc>
        <w:tc>
          <w:tcPr>
            <w:tcW w:w="2551" w:type="dxa"/>
            <w:tcBorders>
              <w:top w:val="single" w:sz="4" w:space="0" w:color="auto"/>
              <w:bottom w:val="single" w:sz="4" w:space="0" w:color="auto"/>
            </w:tcBorders>
            <w:vAlign w:val="center"/>
          </w:tcPr>
          <w:p w:rsidR="00590EEB" w:rsidRPr="00234DE3" w:rsidRDefault="00590EEB" w:rsidP="00A50F12">
            <w:pPr>
              <w:spacing w:before="40" w:after="40"/>
              <w:jc w:val="center"/>
            </w:pPr>
            <w:r w:rsidRPr="00234DE3">
              <w:t>Refer Clause 8</w:t>
            </w:r>
            <w:r w:rsidR="009F2F81" w:rsidRPr="00234DE3">
              <w:t>.0</w:t>
            </w:r>
          </w:p>
        </w:tc>
        <w:tc>
          <w:tcPr>
            <w:tcW w:w="4536" w:type="dxa"/>
            <w:tcBorders>
              <w:top w:val="single" w:sz="4" w:space="0" w:color="auto"/>
              <w:bottom w:val="single" w:sz="4" w:space="0" w:color="auto"/>
            </w:tcBorders>
            <w:vAlign w:val="center"/>
          </w:tcPr>
          <w:p w:rsidR="00590EEB" w:rsidRPr="00234DE3" w:rsidRDefault="00590EEB" w:rsidP="00A50F12">
            <w:pPr>
              <w:spacing w:before="40" w:after="40"/>
              <w:jc w:val="left"/>
            </w:pPr>
            <w:r w:rsidRPr="00234DE3">
              <w:t>Refer Clause 9.2</w:t>
            </w:r>
          </w:p>
        </w:tc>
      </w:tr>
      <w:tr w:rsidR="00B95BA7" w:rsidRPr="00234DE3" w:rsidTr="00A02109">
        <w:trPr>
          <w:cantSplit/>
          <w:jc w:val="center"/>
        </w:trPr>
        <w:tc>
          <w:tcPr>
            <w:tcW w:w="1134" w:type="dxa"/>
            <w:vMerge w:val="restart"/>
            <w:tcBorders>
              <w:top w:val="nil"/>
            </w:tcBorders>
            <w:vAlign w:val="center"/>
          </w:tcPr>
          <w:p w:rsidR="00B95BA7" w:rsidRPr="00234DE3" w:rsidRDefault="00B95BA7" w:rsidP="00A50F12">
            <w:pPr>
              <w:spacing w:before="40" w:after="40"/>
              <w:jc w:val="center"/>
              <w:rPr>
                <w:vertAlign w:val="superscript"/>
              </w:rPr>
            </w:pPr>
            <w:r w:rsidRPr="00234DE3">
              <w:t>9.4</w:t>
            </w:r>
            <w:r w:rsidRPr="00234DE3">
              <w:rPr>
                <w:vertAlign w:val="superscript"/>
              </w:rPr>
              <w:t>(1)</w:t>
            </w:r>
          </w:p>
        </w:tc>
        <w:tc>
          <w:tcPr>
            <w:tcW w:w="1701" w:type="dxa"/>
            <w:tcBorders>
              <w:top w:val="single" w:sz="4" w:space="0" w:color="auto"/>
              <w:bottom w:val="single" w:sz="4" w:space="0" w:color="auto"/>
            </w:tcBorders>
            <w:vAlign w:val="center"/>
          </w:tcPr>
          <w:p w:rsidR="00B95BA7" w:rsidRPr="00234DE3" w:rsidRDefault="00B95BA7" w:rsidP="00362B0A">
            <w:pPr>
              <w:spacing w:before="40" w:after="40"/>
              <w:jc w:val="center"/>
            </w:pPr>
            <w:r w:rsidRPr="00234DE3">
              <w:t>Asphalt Laid to Design Levels or</w:t>
            </w:r>
          </w:p>
        </w:tc>
        <w:tc>
          <w:tcPr>
            <w:tcW w:w="1985" w:type="dxa"/>
            <w:tcBorders>
              <w:top w:val="single" w:sz="4" w:space="0" w:color="auto"/>
              <w:bottom w:val="single" w:sz="4" w:space="0" w:color="auto"/>
            </w:tcBorders>
            <w:vAlign w:val="center"/>
          </w:tcPr>
          <w:p w:rsidR="00B95BA7" w:rsidRPr="00234DE3" w:rsidRDefault="00B95BA7" w:rsidP="00A50F12">
            <w:pPr>
              <w:spacing w:before="40" w:after="40"/>
              <w:jc w:val="center"/>
            </w:pPr>
            <w:r w:rsidRPr="00234DE3">
              <w:t>Level of course</w:t>
            </w:r>
          </w:p>
        </w:tc>
        <w:tc>
          <w:tcPr>
            <w:tcW w:w="3402" w:type="dxa"/>
            <w:tcBorders>
              <w:top w:val="single" w:sz="4" w:space="0" w:color="auto"/>
              <w:bottom w:val="single" w:sz="4" w:space="0" w:color="auto"/>
            </w:tcBorders>
            <w:vAlign w:val="center"/>
          </w:tcPr>
          <w:p w:rsidR="00B95BA7" w:rsidRPr="00234DE3" w:rsidRDefault="00B95BA7" w:rsidP="00A50F12">
            <w:pPr>
              <w:spacing w:before="40" w:after="40"/>
              <w:jc w:val="center"/>
            </w:pPr>
            <w:r w:rsidRPr="00234DE3">
              <w:t>As specified in Part CH30</w:t>
            </w:r>
          </w:p>
        </w:tc>
        <w:tc>
          <w:tcPr>
            <w:tcW w:w="2551" w:type="dxa"/>
            <w:tcBorders>
              <w:top w:val="single" w:sz="4" w:space="0" w:color="auto"/>
              <w:bottom w:val="single" w:sz="4" w:space="0" w:color="auto"/>
            </w:tcBorders>
            <w:vAlign w:val="center"/>
          </w:tcPr>
          <w:p w:rsidR="00B95BA7" w:rsidRPr="00234DE3" w:rsidRDefault="00B95BA7" w:rsidP="00A50F12">
            <w:pPr>
              <w:spacing w:before="40" w:after="40"/>
              <w:jc w:val="center"/>
            </w:pPr>
            <w:r w:rsidRPr="00234DE3">
              <w:t>As specified in Part CH30</w:t>
            </w:r>
          </w:p>
        </w:tc>
        <w:tc>
          <w:tcPr>
            <w:tcW w:w="4536" w:type="dxa"/>
            <w:tcBorders>
              <w:top w:val="single" w:sz="4" w:space="0" w:color="auto"/>
              <w:bottom w:val="single" w:sz="4" w:space="0" w:color="auto"/>
            </w:tcBorders>
            <w:vAlign w:val="center"/>
          </w:tcPr>
          <w:p w:rsidR="00B95BA7" w:rsidRPr="00234DE3" w:rsidRDefault="00B95BA7" w:rsidP="00A50F12">
            <w:pPr>
              <w:spacing w:before="40" w:after="40"/>
              <w:jc w:val="left"/>
            </w:pPr>
            <w:r w:rsidRPr="00234DE3">
              <w:t>Unless detailed otherwise in Part R20 or the</w:t>
            </w:r>
            <w:r w:rsidRPr="00234DE3">
              <w:rPr>
                <w:b/>
              </w:rPr>
              <w:t xml:space="preserve"> Contract Specific Requirements </w:t>
            </w:r>
            <w:r w:rsidRPr="00234DE3">
              <w:t xml:space="preserve">the following </w:t>
            </w:r>
            <w:r w:rsidR="00C55E88" w:rsidRPr="00234DE3">
              <w:t>must</w:t>
            </w:r>
            <w:r w:rsidRPr="00234DE3">
              <w:t xml:space="preserve"> apply:</w:t>
            </w:r>
          </w:p>
          <w:p w:rsidR="00B95BA7" w:rsidRPr="00234DE3" w:rsidRDefault="00B95BA7" w:rsidP="00B95BA7">
            <w:pPr>
              <w:spacing w:before="40" w:after="40"/>
              <w:jc w:val="left"/>
            </w:pPr>
            <w:r w:rsidRPr="00234DE3">
              <w:rPr>
                <w:u w:val="single"/>
              </w:rPr>
              <w:t>Wearing Course:</w:t>
            </w:r>
            <w:r w:rsidRPr="00234DE3">
              <w:t xml:space="preserve"> ± 5 mm of nominal thickness</w:t>
            </w:r>
          </w:p>
          <w:p w:rsidR="00B95BA7" w:rsidRPr="00234DE3" w:rsidRDefault="00B95BA7" w:rsidP="00B95BA7">
            <w:pPr>
              <w:spacing w:before="40" w:after="40"/>
              <w:jc w:val="left"/>
            </w:pPr>
            <w:r w:rsidRPr="00234DE3">
              <w:rPr>
                <w:u w:val="single"/>
              </w:rPr>
              <w:t>Other layers</w:t>
            </w:r>
            <w:r w:rsidRPr="00234DE3">
              <w:t>: ± 10% nominal thickness</w:t>
            </w:r>
          </w:p>
          <w:p w:rsidR="00B95BA7" w:rsidRPr="00234DE3" w:rsidRDefault="00B95BA7" w:rsidP="00B95BA7">
            <w:pPr>
              <w:spacing w:before="40" w:after="40"/>
              <w:jc w:val="left"/>
            </w:pPr>
          </w:p>
        </w:tc>
      </w:tr>
      <w:tr w:rsidR="00B95BA7" w:rsidRPr="00234DE3" w:rsidTr="00A02109">
        <w:trPr>
          <w:cantSplit/>
          <w:jc w:val="center"/>
        </w:trPr>
        <w:tc>
          <w:tcPr>
            <w:tcW w:w="1134" w:type="dxa"/>
            <w:vMerge/>
            <w:vAlign w:val="center"/>
          </w:tcPr>
          <w:p w:rsidR="00B95BA7" w:rsidRPr="00234DE3" w:rsidRDefault="00B95BA7" w:rsidP="00A50F12">
            <w:pPr>
              <w:spacing w:before="40" w:after="40"/>
              <w:jc w:val="center"/>
              <w:rPr>
                <w:strike/>
              </w:rPr>
            </w:pPr>
          </w:p>
        </w:tc>
        <w:tc>
          <w:tcPr>
            <w:tcW w:w="1701" w:type="dxa"/>
            <w:vMerge w:val="restart"/>
            <w:tcBorders>
              <w:top w:val="single" w:sz="4" w:space="0" w:color="auto"/>
              <w:bottom w:val="single" w:sz="4" w:space="0" w:color="auto"/>
            </w:tcBorders>
            <w:vAlign w:val="center"/>
          </w:tcPr>
          <w:p w:rsidR="00B95BA7" w:rsidRPr="00234DE3" w:rsidRDefault="00B95BA7" w:rsidP="00362B0A">
            <w:pPr>
              <w:spacing w:before="40" w:after="40"/>
              <w:jc w:val="center"/>
            </w:pPr>
            <w:r w:rsidRPr="00234DE3">
              <w:t>Asphalt Laid to Nominal Thickness or</w:t>
            </w:r>
          </w:p>
        </w:tc>
        <w:tc>
          <w:tcPr>
            <w:tcW w:w="1985" w:type="dxa"/>
            <w:tcBorders>
              <w:top w:val="single" w:sz="4" w:space="0" w:color="auto"/>
              <w:bottom w:val="single" w:sz="4" w:space="0" w:color="auto"/>
            </w:tcBorders>
            <w:vAlign w:val="center"/>
          </w:tcPr>
          <w:p w:rsidR="00B95BA7" w:rsidRPr="00234DE3" w:rsidRDefault="00B95BA7" w:rsidP="00A50F12">
            <w:pPr>
              <w:spacing w:before="40" w:after="40"/>
              <w:jc w:val="center"/>
            </w:pPr>
            <w:r w:rsidRPr="00234DE3">
              <w:t>Average Layer Thickness</w:t>
            </w:r>
          </w:p>
        </w:tc>
        <w:tc>
          <w:tcPr>
            <w:tcW w:w="3402" w:type="dxa"/>
            <w:tcBorders>
              <w:top w:val="single" w:sz="4" w:space="0" w:color="auto"/>
              <w:bottom w:val="single" w:sz="4" w:space="0" w:color="auto"/>
            </w:tcBorders>
            <w:vAlign w:val="center"/>
          </w:tcPr>
          <w:p w:rsidR="00B95BA7" w:rsidRPr="00234DE3" w:rsidRDefault="00B95BA7" w:rsidP="00A50F12">
            <w:pPr>
              <w:spacing w:before="40" w:after="40"/>
              <w:jc w:val="center"/>
            </w:pPr>
            <w:r w:rsidRPr="00234DE3">
              <w:t>ASTM D3549</w:t>
            </w:r>
          </w:p>
        </w:tc>
        <w:tc>
          <w:tcPr>
            <w:tcW w:w="2551" w:type="dxa"/>
            <w:tcBorders>
              <w:top w:val="single" w:sz="4" w:space="0" w:color="auto"/>
              <w:bottom w:val="single" w:sz="4" w:space="0" w:color="auto"/>
            </w:tcBorders>
            <w:vAlign w:val="center"/>
          </w:tcPr>
          <w:p w:rsidR="00B95BA7" w:rsidRPr="00234DE3" w:rsidRDefault="00B95BA7" w:rsidP="00A50F12">
            <w:pPr>
              <w:spacing w:before="40" w:after="40"/>
              <w:jc w:val="center"/>
            </w:pPr>
            <w:r w:rsidRPr="00234DE3">
              <w:t>Refer Clause 8</w:t>
            </w:r>
          </w:p>
        </w:tc>
        <w:tc>
          <w:tcPr>
            <w:tcW w:w="4536" w:type="dxa"/>
            <w:tcBorders>
              <w:top w:val="single" w:sz="4" w:space="0" w:color="auto"/>
              <w:bottom w:val="single" w:sz="4" w:space="0" w:color="auto"/>
            </w:tcBorders>
            <w:vAlign w:val="center"/>
          </w:tcPr>
          <w:p w:rsidR="00B95BA7" w:rsidRPr="00234DE3" w:rsidRDefault="00B95BA7" w:rsidP="00A50F12">
            <w:pPr>
              <w:spacing w:before="40" w:after="40"/>
              <w:jc w:val="left"/>
            </w:pPr>
            <w:r w:rsidRPr="00234DE3">
              <w:rPr>
                <w:u w:val="single"/>
              </w:rPr>
              <w:t>Wearing Course:</w:t>
            </w:r>
            <w:r w:rsidRPr="00234DE3">
              <w:t xml:space="preserve"> ± 5 mm of nominal thickness</w:t>
            </w:r>
          </w:p>
          <w:p w:rsidR="00B95BA7" w:rsidRPr="00234DE3" w:rsidRDefault="00B95BA7" w:rsidP="00A50F12">
            <w:pPr>
              <w:spacing w:before="40" w:after="40"/>
              <w:jc w:val="left"/>
            </w:pPr>
            <w:r w:rsidRPr="00234DE3">
              <w:rPr>
                <w:u w:val="single"/>
              </w:rPr>
              <w:t>Other layers</w:t>
            </w:r>
            <w:r w:rsidRPr="00234DE3">
              <w:t>: ± 10% nominal thickness</w:t>
            </w:r>
          </w:p>
        </w:tc>
      </w:tr>
      <w:tr w:rsidR="00B95BA7" w:rsidRPr="00234DE3" w:rsidTr="00A02109">
        <w:trPr>
          <w:cantSplit/>
          <w:jc w:val="center"/>
        </w:trPr>
        <w:tc>
          <w:tcPr>
            <w:tcW w:w="1134" w:type="dxa"/>
            <w:vMerge/>
            <w:vAlign w:val="center"/>
          </w:tcPr>
          <w:p w:rsidR="00B95BA7" w:rsidRPr="00234DE3" w:rsidRDefault="00B95BA7" w:rsidP="00A50F12">
            <w:pPr>
              <w:spacing w:before="40" w:after="40"/>
              <w:jc w:val="center"/>
              <w:rPr>
                <w:strike/>
              </w:rPr>
            </w:pPr>
          </w:p>
        </w:tc>
        <w:tc>
          <w:tcPr>
            <w:tcW w:w="1701" w:type="dxa"/>
            <w:vMerge/>
            <w:tcBorders>
              <w:top w:val="single" w:sz="4" w:space="0" w:color="auto"/>
              <w:bottom w:val="single" w:sz="4" w:space="0" w:color="auto"/>
            </w:tcBorders>
            <w:vAlign w:val="center"/>
          </w:tcPr>
          <w:p w:rsidR="00B95BA7" w:rsidRPr="00234DE3" w:rsidRDefault="00B95BA7" w:rsidP="00A50F12">
            <w:pPr>
              <w:spacing w:before="40" w:after="40"/>
              <w:jc w:val="center"/>
            </w:pPr>
          </w:p>
        </w:tc>
        <w:tc>
          <w:tcPr>
            <w:tcW w:w="1985" w:type="dxa"/>
            <w:tcBorders>
              <w:top w:val="single" w:sz="4" w:space="0" w:color="auto"/>
              <w:bottom w:val="single" w:sz="4" w:space="0" w:color="auto"/>
            </w:tcBorders>
            <w:vAlign w:val="center"/>
          </w:tcPr>
          <w:p w:rsidR="00B95BA7" w:rsidRPr="00234DE3" w:rsidRDefault="00B95BA7" w:rsidP="00A50F12">
            <w:pPr>
              <w:spacing w:before="40" w:after="40"/>
              <w:jc w:val="center"/>
            </w:pPr>
            <w:r w:rsidRPr="00234DE3">
              <w:t>Minimum Layer Thickness</w:t>
            </w:r>
          </w:p>
        </w:tc>
        <w:tc>
          <w:tcPr>
            <w:tcW w:w="3402" w:type="dxa"/>
            <w:tcBorders>
              <w:top w:val="single" w:sz="4" w:space="0" w:color="auto"/>
              <w:bottom w:val="single" w:sz="4" w:space="0" w:color="auto"/>
            </w:tcBorders>
            <w:vAlign w:val="center"/>
          </w:tcPr>
          <w:p w:rsidR="00B95BA7" w:rsidRPr="00234DE3" w:rsidRDefault="00B95BA7" w:rsidP="00A50F12">
            <w:pPr>
              <w:spacing w:before="40" w:after="40"/>
              <w:jc w:val="center"/>
            </w:pPr>
            <w:r w:rsidRPr="00234DE3">
              <w:t>ASTM D3549</w:t>
            </w:r>
          </w:p>
        </w:tc>
        <w:tc>
          <w:tcPr>
            <w:tcW w:w="2551" w:type="dxa"/>
            <w:tcBorders>
              <w:top w:val="single" w:sz="4" w:space="0" w:color="auto"/>
              <w:bottom w:val="single" w:sz="4" w:space="0" w:color="auto"/>
            </w:tcBorders>
            <w:vAlign w:val="center"/>
          </w:tcPr>
          <w:p w:rsidR="00B95BA7" w:rsidRPr="00234DE3" w:rsidRDefault="00B95BA7" w:rsidP="00A50F12">
            <w:pPr>
              <w:spacing w:before="40" w:after="40"/>
              <w:jc w:val="center"/>
            </w:pPr>
            <w:r w:rsidRPr="00234DE3">
              <w:t>Refer Clause 8</w:t>
            </w:r>
          </w:p>
        </w:tc>
        <w:tc>
          <w:tcPr>
            <w:tcW w:w="4536" w:type="dxa"/>
            <w:tcBorders>
              <w:top w:val="single" w:sz="4" w:space="0" w:color="auto"/>
              <w:bottom w:val="single" w:sz="4" w:space="0" w:color="auto"/>
            </w:tcBorders>
            <w:vAlign w:val="center"/>
          </w:tcPr>
          <w:p w:rsidR="00B95BA7" w:rsidRPr="00234DE3" w:rsidRDefault="00B95BA7" w:rsidP="00A50F12">
            <w:pPr>
              <w:spacing w:before="40" w:after="40"/>
              <w:jc w:val="left"/>
            </w:pPr>
            <w:r w:rsidRPr="00234DE3">
              <w:t>Nominal thickness minus 5 mm</w:t>
            </w:r>
          </w:p>
        </w:tc>
      </w:tr>
    </w:tbl>
    <w:p w:rsidR="00F77D09" w:rsidRPr="00234DE3" w:rsidRDefault="00F77D09" w:rsidP="00D03F27"/>
    <w:p w:rsidR="002F5162" w:rsidRPr="00234DE3" w:rsidRDefault="001472D2" w:rsidP="00D03F27">
      <w:r w:rsidRPr="00234DE3">
        <w:rPr>
          <w:vertAlign w:val="superscript"/>
        </w:rPr>
        <w:t>(1)</w:t>
      </w:r>
      <w:r w:rsidRPr="00234DE3">
        <w:t xml:space="preserve"> </w:t>
      </w:r>
      <w:r w:rsidR="004C7653" w:rsidRPr="00234DE3">
        <w:t xml:space="preserve">Asphalt placement method to be clarified with </w:t>
      </w:r>
      <w:r w:rsidR="00683886">
        <w:t>the Principal</w:t>
      </w:r>
      <w:r w:rsidR="004C7653" w:rsidRPr="00234DE3">
        <w:t xml:space="preserve"> prior to placement, and v</w:t>
      </w:r>
      <w:r w:rsidR="00F77D09" w:rsidRPr="00234DE3">
        <w:t>erification to be provided</w:t>
      </w:r>
      <w:r w:rsidR="009F66C4" w:rsidRPr="00234DE3">
        <w:t xml:space="preserve"> by contractor</w:t>
      </w:r>
      <w:r w:rsidR="00F77D09" w:rsidRPr="00234DE3">
        <w:t xml:space="preserve"> in accordance with the method specified for determining layer thickness.</w:t>
      </w:r>
    </w:p>
    <w:p w:rsidR="00641907" w:rsidRPr="00234DE3" w:rsidRDefault="00641907" w:rsidP="00D03F27"/>
    <w:p w:rsidR="005D7FDE" w:rsidRPr="00234DE3" w:rsidRDefault="00F77D09" w:rsidP="00641907">
      <w:pPr>
        <w:jc w:val="center"/>
      </w:pPr>
      <w:r w:rsidRPr="00234DE3">
        <w:t>____________</w:t>
      </w:r>
    </w:p>
    <w:p w:rsidR="00F77D09" w:rsidRPr="00234DE3" w:rsidRDefault="00F77D09" w:rsidP="00D03F27">
      <w:pPr>
        <w:sectPr w:rsidR="00F77D09" w:rsidRPr="00234DE3" w:rsidSect="006965A3">
          <w:endnotePr>
            <w:numFmt w:val="decimal"/>
          </w:endnotePr>
          <w:pgSz w:w="16840" w:h="11907" w:orient="landscape" w:code="9"/>
          <w:pgMar w:top="1414" w:right="851" w:bottom="851" w:left="567" w:header="851" w:footer="567" w:gutter="0"/>
          <w:cols w:space="720"/>
        </w:sectPr>
      </w:pPr>
    </w:p>
    <w:p w:rsidR="00F77D09" w:rsidRPr="00234DE3" w:rsidRDefault="00F77D09" w:rsidP="001F05FE"/>
    <w:sectPr w:rsidR="00F77D09" w:rsidRPr="00234DE3" w:rsidSect="00042229">
      <w:headerReference w:type="default" r:id="rId10"/>
      <w:footerReference w:type="default" r:id="rId11"/>
      <w:endnotePr>
        <w:numFmt w:val="decimal"/>
      </w:endnotePr>
      <w:pgSz w:w="11906" w:h="16838"/>
      <w:pgMar w:top="851" w:right="851" w:bottom="566" w:left="1700" w:header="851" w:footer="56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9D4" w:rsidRDefault="006A19D4">
      <w:pPr>
        <w:spacing w:line="20" w:lineRule="exact"/>
        <w:rPr>
          <w:sz w:val="24"/>
        </w:rPr>
      </w:pPr>
    </w:p>
  </w:endnote>
  <w:endnote w:type="continuationSeparator" w:id="0">
    <w:p w:rsidR="006A19D4" w:rsidRDefault="006A19D4">
      <w:r>
        <w:rPr>
          <w:sz w:val="24"/>
        </w:rPr>
        <w:t xml:space="preserve"> </w:t>
      </w:r>
    </w:p>
  </w:endnote>
  <w:endnote w:type="continuationNotice" w:id="1">
    <w:p w:rsidR="006A19D4" w:rsidRDefault="006A19D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9D4" w:rsidRPr="008210CA" w:rsidRDefault="006A19D4" w:rsidP="008210CA">
    <w:pPr>
      <w:pStyle w:val="Footer"/>
      <w:tabs>
        <w:tab w:val="clear" w:pos="4153"/>
        <w:tab w:val="clear" w:pos="8306"/>
        <w:tab w:val="right" w:pos="9356"/>
      </w:tabs>
      <w:rPr>
        <w:sz w:val="18"/>
        <w:szCs w:val="18"/>
      </w:rPr>
    </w:pPr>
  </w:p>
  <w:p w:rsidR="006A19D4" w:rsidRDefault="006A19D4" w:rsidP="00D22672">
    <w:pPr>
      <w:pStyle w:val="Footer"/>
      <w:pBdr>
        <w:top w:val="single" w:sz="4" w:space="1" w:color="auto"/>
      </w:pBdr>
      <w:tabs>
        <w:tab w:val="clear" w:pos="4153"/>
        <w:tab w:val="clear" w:pos="8306"/>
        <w:tab w:val="right" w:pos="9356"/>
      </w:tabs>
      <w:rPr>
        <w:rStyle w:val="PageNumber"/>
        <w:sz w:val="18"/>
        <w:szCs w:val="18"/>
      </w:rPr>
    </w:pPr>
    <w:r>
      <w:rPr>
        <w:sz w:val="18"/>
        <w:szCs w:val="18"/>
      </w:rPr>
      <w:t xml:space="preserve">DPTI </w:t>
    </w:r>
    <w:r w:rsidRPr="008210CA">
      <w:rPr>
        <w:sz w:val="18"/>
        <w:szCs w:val="18"/>
      </w:rPr>
      <w:t>XXCxxx</w:t>
    </w:r>
    <w:r>
      <w:rPr>
        <w:sz w:val="18"/>
        <w:szCs w:val="18"/>
      </w:rPr>
      <w:tab/>
    </w:r>
    <w:r w:rsidRPr="008210CA">
      <w:rPr>
        <w:sz w:val="18"/>
        <w:szCs w:val="18"/>
      </w:rPr>
      <w:t xml:space="preserve">Page </w:t>
    </w:r>
    <w:r w:rsidRPr="008210CA">
      <w:rPr>
        <w:rStyle w:val="PageNumber"/>
        <w:sz w:val="18"/>
        <w:szCs w:val="18"/>
      </w:rPr>
      <w:fldChar w:fldCharType="begin"/>
    </w:r>
    <w:r w:rsidRPr="008210CA">
      <w:rPr>
        <w:rStyle w:val="PageNumber"/>
        <w:sz w:val="18"/>
        <w:szCs w:val="18"/>
      </w:rPr>
      <w:instrText xml:space="preserve"> PAGE </w:instrText>
    </w:r>
    <w:r w:rsidRPr="008210CA">
      <w:rPr>
        <w:rStyle w:val="PageNumber"/>
        <w:sz w:val="18"/>
        <w:szCs w:val="18"/>
      </w:rPr>
      <w:fldChar w:fldCharType="separate"/>
    </w:r>
    <w:r w:rsidR="00675EE9">
      <w:rPr>
        <w:rStyle w:val="PageNumber"/>
        <w:noProof/>
        <w:sz w:val="18"/>
        <w:szCs w:val="18"/>
      </w:rPr>
      <w:t>11</w:t>
    </w:r>
    <w:r w:rsidRPr="008210CA">
      <w:rPr>
        <w:rStyle w:val="PageNumber"/>
        <w:sz w:val="18"/>
        <w:szCs w:val="18"/>
      </w:rPr>
      <w:fldChar w:fldCharType="end"/>
    </w:r>
  </w:p>
  <w:p w:rsidR="006A19D4" w:rsidRPr="008210CA" w:rsidRDefault="006A19D4" w:rsidP="00D22672">
    <w:pPr>
      <w:pStyle w:val="Footer"/>
      <w:pBdr>
        <w:top w:val="single" w:sz="4" w:space="1" w:color="auto"/>
      </w:pBdr>
      <w:tabs>
        <w:tab w:val="clear" w:pos="4153"/>
        <w:tab w:val="clear" w:pos="8306"/>
        <w:tab w:val="right" w:pos="9356"/>
      </w:tabs>
      <w:rPr>
        <w:sz w:val="18"/>
        <w:szCs w:val="18"/>
      </w:rPr>
    </w:pPr>
    <w:r>
      <w:rPr>
        <w:rStyle w:val="PageNumber"/>
        <w:sz w:val="18"/>
        <w:szCs w:val="18"/>
      </w:rPr>
      <w:t>Revision 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9D4" w:rsidRDefault="006A19D4" w:rsidP="008210CA">
    <w:pPr>
      <w:pStyle w:val="Footer"/>
      <w:tabs>
        <w:tab w:val="clear" w:pos="4153"/>
        <w:tab w:val="clear" w:pos="8306"/>
        <w:tab w:val="right" w:pos="9356"/>
      </w:tabs>
      <w:rPr>
        <w:sz w:val="18"/>
        <w:szCs w:val="18"/>
      </w:rPr>
    </w:pPr>
  </w:p>
  <w:p w:rsidR="006A19D4" w:rsidRPr="008210CA" w:rsidRDefault="006A19D4" w:rsidP="008210CA">
    <w:pPr>
      <w:pStyle w:val="Footer"/>
      <w:tabs>
        <w:tab w:val="clear" w:pos="4153"/>
        <w:tab w:val="clear" w:pos="8306"/>
        <w:tab w:val="right" w:pos="9356"/>
      </w:tabs>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9D4" w:rsidRDefault="006A19D4">
      <w:r>
        <w:rPr>
          <w:sz w:val="24"/>
        </w:rPr>
        <w:separator/>
      </w:r>
    </w:p>
  </w:footnote>
  <w:footnote w:type="continuationSeparator" w:id="0">
    <w:p w:rsidR="006A19D4" w:rsidRDefault="006A19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9D4" w:rsidRPr="005D7FDE" w:rsidRDefault="006A19D4">
    <w:pPr>
      <w:pStyle w:val="TenderText"/>
      <w:tabs>
        <w:tab w:val="right" w:pos="9356"/>
        <w:tab w:val="right" w:pos="15309"/>
      </w:tabs>
      <w:rPr>
        <w:sz w:val="18"/>
        <w:szCs w:val="18"/>
      </w:rPr>
    </w:pPr>
    <w:bookmarkStart w:id="1" w:name="OLE_LINK22"/>
    <w:r w:rsidRPr="005D7FDE">
      <w:rPr>
        <w:rStyle w:val="PageNumber"/>
        <w:sz w:val="18"/>
        <w:szCs w:val="18"/>
      </w:rPr>
      <w:t xml:space="preserve">Edition: </w:t>
    </w:r>
    <w:bookmarkEnd w:id="1"/>
    <w:r w:rsidR="00675EE9">
      <w:rPr>
        <w:rStyle w:val="PageNumber"/>
        <w:sz w:val="18"/>
        <w:szCs w:val="18"/>
      </w:rPr>
      <w:t>October</w:t>
    </w:r>
    <w:r w:rsidRPr="005D7FDE">
      <w:rPr>
        <w:rStyle w:val="PageNumber"/>
        <w:sz w:val="18"/>
        <w:szCs w:val="18"/>
      </w:rPr>
      <w:t xml:space="preserve"> 201</w:t>
    </w:r>
    <w:r>
      <w:rPr>
        <w:rStyle w:val="PageNumber"/>
        <w:sz w:val="18"/>
        <w:szCs w:val="18"/>
      </w:rPr>
      <w:t>6</w:t>
    </w:r>
    <w:r w:rsidRPr="005D7FDE">
      <w:rPr>
        <w:sz w:val="18"/>
        <w:szCs w:val="18"/>
      </w:rPr>
      <w:tab/>
      <w:t>Specification: Part R28 Construction of Asphalt Pavements</w:t>
    </w:r>
  </w:p>
  <w:p w:rsidR="006A19D4" w:rsidRPr="005D7FDE" w:rsidRDefault="006A19D4">
    <w:pPr>
      <w:pStyle w:val="TenderText"/>
      <w:tabs>
        <w:tab w:val="right" w:pos="9356"/>
        <w:tab w:val="right" w:pos="15309"/>
      </w:tabs>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9D4" w:rsidRDefault="006A19D4">
    <w:pPr>
      <w:pStyle w:val="Header"/>
      <w:rPr>
        <w:sz w:val="18"/>
        <w:szCs w:val="18"/>
      </w:rPr>
    </w:pPr>
  </w:p>
  <w:p w:rsidR="006A19D4" w:rsidRPr="00746A41" w:rsidRDefault="006A19D4">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0" w:legacyIndent="709"/>
      <w:lvlJc w:val="left"/>
      <w:pPr>
        <w:ind w:left="709" w:hanging="709"/>
      </w:pPr>
      <w:rPr>
        <w:b w:val="0"/>
        <w:i w:val="0"/>
        <w:sz w:val="24"/>
        <w:u w:val="none"/>
      </w:rPr>
    </w:lvl>
    <w:lvl w:ilvl="1">
      <w:start w:val="1"/>
      <w:numFmt w:val="decimal"/>
      <w:lvlText w:val="%1.%2"/>
      <w:legacy w:legacy="1" w:legacySpace="0" w:legacyIndent="709"/>
      <w:lvlJc w:val="left"/>
      <w:pPr>
        <w:ind w:left="1418" w:hanging="709"/>
      </w:pPr>
      <w:rPr>
        <w:b w:val="0"/>
        <w:i w:val="0"/>
        <w:sz w:val="24"/>
        <w:u w:val="none"/>
      </w:rPr>
    </w:lvl>
    <w:lvl w:ilvl="2">
      <w:start w:val="1"/>
      <w:numFmt w:val="decimal"/>
      <w:lvlText w:val="%1.%2.%3"/>
      <w:legacy w:legacy="1" w:legacySpace="0" w:legacyIndent="709"/>
      <w:lvlJc w:val="left"/>
      <w:pPr>
        <w:ind w:left="2127" w:hanging="709"/>
      </w:pPr>
      <w:rPr>
        <w:b w:val="0"/>
        <w:i w:val="0"/>
        <w:sz w:val="24"/>
        <w:u w:val="none"/>
      </w:rPr>
    </w:lvl>
    <w:lvl w:ilvl="3">
      <w:start w:val="1"/>
      <w:numFmt w:val="lowerLetter"/>
      <w:lvlText w:val="(%4)"/>
      <w:legacy w:legacy="1" w:legacySpace="0" w:legacyIndent="709"/>
      <w:lvlJc w:val="left"/>
      <w:pPr>
        <w:ind w:left="2836" w:hanging="709"/>
      </w:pPr>
      <w:rPr>
        <w:b w:val="0"/>
        <w:i w:val="0"/>
        <w:sz w:val="24"/>
        <w:u w:val="none"/>
      </w:rPr>
    </w:lvl>
    <w:lvl w:ilvl="4">
      <w:start w:val="1"/>
      <w:numFmt w:val="lowerRoman"/>
      <w:lvlText w:val="(%5)"/>
      <w:legacy w:legacy="1" w:legacySpace="0" w:legacyIndent="709"/>
      <w:lvlJc w:val="left"/>
      <w:pPr>
        <w:ind w:left="3545" w:hanging="709"/>
      </w:pPr>
      <w:rPr>
        <w:b w:val="0"/>
        <w:i w:val="0"/>
        <w:sz w:val="24"/>
        <w:u w:val="none"/>
      </w:rPr>
    </w:lvl>
    <w:lvl w:ilvl="5">
      <w:start w:val="1"/>
      <w:numFmt w:val="upperLetter"/>
      <w:lvlText w:val="(%6)"/>
      <w:legacy w:legacy="1" w:legacySpace="0" w:legacyIndent="709"/>
      <w:lvlJc w:val="left"/>
      <w:pPr>
        <w:ind w:left="4254" w:hanging="709"/>
      </w:pPr>
      <w:rPr>
        <w:b w:val="0"/>
        <w:i w:val="0"/>
        <w:sz w:val="24"/>
        <w:u w:val="none"/>
      </w:rPr>
    </w:lvl>
    <w:lvl w:ilvl="6">
      <w:start w:val="1"/>
      <w:numFmt w:val="upperRoman"/>
      <w:pStyle w:val="Heading7"/>
      <w:lvlText w:val="(%7)"/>
      <w:legacy w:legacy="1" w:legacySpace="0" w:legacyIndent="709"/>
      <w:lvlJc w:val="left"/>
      <w:pPr>
        <w:ind w:left="4963" w:hanging="709"/>
      </w:pPr>
      <w:rPr>
        <w:b w:val="0"/>
        <w:i w:val="0"/>
        <w:sz w:val="24"/>
        <w:u w:val="none"/>
      </w:rPr>
    </w:lvl>
    <w:lvl w:ilvl="7">
      <w:start w:val="1"/>
      <w:numFmt w:val="lowerLetter"/>
      <w:pStyle w:val="Heading8"/>
      <w:lvlText w:val="(%8)"/>
      <w:legacy w:legacy="1" w:legacySpace="0" w:legacyIndent="709"/>
      <w:lvlJc w:val="left"/>
      <w:pPr>
        <w:ind w:left="5672" w:hanging="709"/>
      </w:pPr>
      <w:rPr>
        <w:b w:val="0"/>
        <w:i w:val="0"/>
        <w:sz w:val="24"/>
        <w:u w:val="none"/>
      </w:rPr>
    </w:lvl>
    <w:lvl w:ilvl="8">
      <w:start w:val="1"/>
      <w:numFmt w:val="lowerRoman"/>
      <w:pStyle w:val="Heading9"/>
      <w:lvlText w:val="(%9)"/>
      <w:legacy w:legacy="1" w:legacySpace="0" w:legacyIndent="709"/>
      <w:lvlJc w:val="left"/>
      <w:pPr>
        <w:ind w:left="6381" w:hanging="709"/>
      </w:pPr>
      <w:rPr>
        <w:b w:val="0"/>
        <w:i w:val="0"/>
        <w:sz w:val="24"/>
        <w:u w:val="none"/>
      </w:rPr>
    </w:lvl>
  </w:abstractNum>
  <w:abstractNum w:abstractNumId="1" w15:restartNumberingAfterBreak="0">
    <w:nsid w:val="03AA527B"/>
    <w:multiLevelType w:val="hybridMultilevel"/>
    <w:tmpl w:val="F68E56D2"/>
    <w:lvl w:ilvl="0" w:tplc="31E0AD62">
      <w:start w:val="1"/>
      <w:numFmt w:val="lowerLetter"/>
      <w:lvlText w:val="(%1)"/>
      <w:lvlJc w:val="left"/>
      <w:pPr>
        <w:tabs>
          <w:tab w:val="num" w:pos="1437"/>
        </w:tabs>
        <w:ind w:left="1437" w:hanging="720"/>
      </w:pPr>
      <w:rPr>
        <w:rFonts w:hint="default"/>
      </w:rPr>
    </w:lvl>
    <w:lvl w:ilvl="1" w:tplc="0C090019" w:tentative="1">
      <w:start w:val="1"/>
      <w:numFmt w:val="lowerLetter"/>
      <w:lvlText w:val="%2."/>
      <w:lvlJc w:val="left"/>
      <w:pPr>
        <w:tabs>
          <w:tab w:val="num" w:pos="1797"/>
        </w:tabs>
        <w:ind w:left="1797" w:hanging="360"/>
      </w:pPr>
    </w:lvl>
    <w:lvl w:ilvl="2" w:tplc="0C09001B" w:tentative="1">
      <w:start w:val="1"/>
      <w:numFmt w:val="lowerRoman"/>
      <w:lvlText w:val="%3."/>
      <w:lvlJc w:val="right"/>
      <w:pPr>
        <w:tabs>
          <w:tab w:val="num" w:pos="2517"/>
        </w:tabs>
        <w:ind w:left="2517" w:hanging="180"/>
      </w:pPr>
    </w:lvl>
    <w:lvl w:ilvl="3" w:tplc="0C09000F" w:tentative="1">
      <w:start w:val="1"/>
      <w:numFmt w:val="decimal"/>
      <w:lvlText w:val="%4."/>
      <w:lvlJc w:val="left"/>
      <w:pPr>
        <w:tabs>
          <w:tab w:val="num" w:pos="3237"/>
        </w:tabs>
        <w:ind w:left="3237" w:hanging="360"/>
      </w:pPr>
    </w:lvl>
    <w:lvl w:ilvl="4" w:tplc="0C090019" w:tentative="1">
      <w:start w:val="1"/>
      <w:numFmt w:val="lowerLetter"/>
      <w:lvlText w:val="%5."/>
      <w:lvlJc w:val="left"/>
      <w:pPr>
        <w:tabs>
          <w:tab w:val="num" w:pos="3957"/>
        </w:tabs>
        <w:ind w:left="3957" w:hanging="360"/>
      </w:pPr>
    </w:lvl>
    <w:lvl w:ilvl="5" w:tplc="0C09001B" w:tentative="1">
      <w:start w:val="1"/>
      <w:numFmt w:val="lowerRoman"/>
      <w:lvlText w:val="%6."/>
      <w:lvlJc w:val="right"/>
      <w:pPr>
        <w:tabs>
          <w:tab w:val="num" w:pos="4677"/>
        </w:tabs>
        <w:ind w:left="4677" w:hanging="180"/>
      </w:pPr>
    </w:lvl>
    <w:lvl w:ilvl="6" w:tplc="0C09000F" w:tentative="1">
      <w:start w:val="1"/>
      <w:numFmt w:val="decimal"/>
      <w:lvlText w:val="%7."/>
      <w:lvlJc w:val="left"/>
      <w:pPr>
        <w:tabs>
          <w:tab w:val="num" w:pos="5397"/>
        </w:tabs>
        <w:ind w:left="5397" w:hanging="360"/>
      </w:pPr>
    </w:lvl>
    <w:lvl w:ilvl="7" w:tplc="0C090019" w:tentative="1">
      <w:start w:val="1"/>
      <w:numFmt w:val="lowerLetter"/>
      <w:lvlText w:val="%8."/>
      <w:lvlJc w:val="left"/>
      <w:pPr>
        <w:tabs>
          <w:tab w:val="num" w:pos="6117"/>
        </w:tabs>
        <w:ind w:left="6117" w:hanging="360"/>
      </w:pPr>
    </w:lvl>
    <w:lvl w:ilvl="8" w:tplc="0C09001B" w:tentative="1">
      <w:start w:val="1"/>
      <w:numFmt w:val="lowerRoman"/>
      <w:lvlText w:val="%9."/>
      <w:lvlJc w:val="right"/>
      <w:pPr>
        <w:tabs>
          <w:tab w:val="num" w:pos="6837"/>
        </w:tabs>
        <w:ind w:left="6837" w:hanging="180"/>
      </w:pPr>
    </w:lvl>
  </w:abstractNum>
  <w:abstractNum w:abstractNumId="2" w15:restartNumberingAfterBreak="0">
    <w:nsid w:val="05605498"/>
    <w:multiLevelType w:val="hybridMultilevel"/>
    <w:tmpl w:val="30A824F2"/>
    <w:lvl w:ilvl="0" w:tplc="D6701826">
      <w:start w:val="1"/>
      <w:numFmt w:val="bullet"/>
      <w:lvlText w:val=""/>
      <w:lvlJc w:val="left"/>
      <w:pPr>
        <w:tabs>
          <w:tab w:val="num" w:pos="720"/>
        </w:tabs>
        <w:ind w:left="720" w:hanging="360"/>
      </w:pPr>
      <w:rPr>
        <w:rFonts w:ascii="Symbol" w:hAnsi="Symbol" w:hint="default"/>
      </w:rPr>
    </w:lvl>
    <w:lvl w:ilvl="1" w:tplc="EEBEB8CE" w:tentative="1">
      <w:start w:val="1"/>
      <w:numFmt w:val="bullet"/>
      <w:lvlText w:val="o"/>
      <w:lvlJc w:val="left"/>
      <w:pPr>
        <w:tabs>
          <w:tab w:val="num" w:pos="1440"/>
        </w:tabs>
        <w:ind w:left="1440" w:hanging="360"/>
      </w:pPr>
      <w:rPr>
        <w:rFonts w:ascii="Courier New" w:hAnsi="Courier New" w:hint="default"/>
      </w:rPr>
    </w:lvl>
    <w:lvl w:ilvl="2" w:tplc="4E847E8A" w:tentative="1">
      <w:start w:val="1"/>
      <w:numFmt w:val="bullet"/>
      <w:lvlText w:val=""/>
      <w:lvlJc w:val="left"/>
      <w:pPr>
        <w:tabs>
          <w:tab w:val="num" w:pos="2160"/>
        </w:tabs>
        <w:ind w:left="2160" w:hanging="360"/>
      </w:pPr>
      <w:rPr>
        <w:rFonts w:ascii="Wingdings" w:hAnsi="Wingdings" w:hint="default"/>
      </w:rPr>
    </w:lvl>
    <w:lvl w:ilvl="3" w:tplc="1B70DF54" w:tentative="1">
      <w:start w:val="1"/>
      <w:numFmt w:val="bullet"/>
      <w:lvlText w:val=""/>
      <w:lvlJc w:val="left"/>
      <w:pPr>
        <w:tabs>
          <w:tab w:val="num" w:pos="2880"/>
        </w:tabs>
        <w:ind w:left="2880" w:hanging="360"/>
      </w:pPr>
      <w:rPr>
        <w:rFonts w:ascii="Symbol" w:hAnsi="Symbol" w:hint="default"/>
      </w:rPr>
    </w:lvl>
    <w:lvl w:ilvl="4" w:tplc="59684972" w:tentative="1">
      <w:start w:val="1"/>
      <w:numFmt w:val="bullet"/>
      <w:lvlText w:val="o"/>
      <w:lvlJc w:val="left"/>
      <w:pPr>
        <w:tabs>
          <w:tab w:val="num" w:pos="3600"/>
        </w:tabs>
        <w:ind w:left="3600" w:hanging="360"/>
      </w:pPr>
      <w:rPr>
        <w:rFonts w:ascii="Courier New" w:hAnsi="Courier New" w:hint="default"/>
      </w:rPr>
    </w:lvl>
    <w:lvl w:ilvl="5" w:tplc="E92834FC" w:tentative="1">
      <w:start w:val="1"/>
      <w:numFmt w:val="bullet"/>
      <w:lvlText w:val=""/>
      <w:lvlJc w:val="left"/>
      <w:pPr>
        <w:tabs>
          <w:tab w:val="num" w:pos="4320"/>
        </w:tabs>
        <w:ind w:left="4320" w:hanging="360"/>
      </w:pPr>
      <w:rPr>
        <w:rFonts w:ascii="Wingdings" w:hAnsi="Wingdings" w:hint="default"/>
      </w:rPr>
    </w:lvl>
    <w:lvl w:ilvl="6" w:tplc="22346EC2" w:tentative="1">
      <w:start w:val="1"/>
      <w:numFmt w:val="bullet"/>
      <w:lvlText w:val=""/>
      <w:lvlJc w:val="left"/>
      <w:pPr>
        <w:tabs>
          <w:tab w:val="num" w:pos="5040"/>
        </w:tabs>
        <w:ind w:left="5040" w:hanging="360"/>
      </w:pPr>
      <w:rPr>
        <w:rFonts w:ascii="Symbol" w:hAnsi="Symbol" w:hint="default"/>
      </w:rPr>
    </w:lvl>
    <w:lvl w:ilvl="7" w:tplc="A3045038" w:tentative="1">
      <w:start w:val="1"/>
      <w:numFmt w:val="bullet"/>
      <w:lvlText w:val="o"/>
      <w:lvlJc w:val="left"/>
      <w:pPr>
        <w:tabs>
          <w:tab w:val="num" w:pos="5760"/>
        </w:tabs>
        <w:ind w:left="5760" w:hanging="360"/>
      </w:pPr>
      <w:rPr>
        <w:rFonts w:ascii="Courier New" w:hAnsi="Courier New" w:hint="default"/>
      </w:rPr>
    </w:lvl>
    <w:lvl w:ilvl="8" w:tplc="FBC09DD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AA04F3"/>
    <w:multiLevelType w:val="hybridMultilevel"/>
    <w:tmpl w:val="0D76B128"/>
    <w:lvl w:ilvl="0" w:tplc="5DBAFE3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09B75D1F"/>
    <w:multiLevelType w:val="hybridMultilevel"/>
    <w:tmpl w:val="75F23A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1E01E4"/>
    <w:multiLevelType w:val="hybridMultilevel"/>
    <w:tmpl w:val="7DF237E0"/>
    <w:lvl w:ilvl="0" w:tplc="5DBAFE3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0CB22D86"/>
    <w:multiLevelType w:val="hybridMultilevel"/>
    <w:tmpl w:val="F68E56D2"/>
    <w:lvl w:ilvl="0" w:tplc="31E0AD62">
      <w:start w:val="1"/>
      <w:numFmt w:val="lowerLetter"/>
      <w:lvlText w:val="(%1)"/>
      <w:lvlJc w:val="left"/>
      <w:pPr>
        <w:tabs>
          <w:tab w:val="num" w:pos="1437"/>
        </w:tabs>
        <w:ind w:left="1437" w:hanging="720"/>
      </w:pPr>
      <w:rPr>
        <w:rFonts w:hint="default"/>
      </w:rPr>
    </w:lvl>
    <w:lvl w:ilvl="1" w:tplc="0C090019" w:tentative="1">
      <w:start w:val="1"/>
      <w:numFmt w:val="lowerLetter"/>
      <w:lvlText w:val="%2."/>
      <w:lvlJc w:val="left"/>
      <w:pPr>
        <w:tabs>
          <w:tab w:val="num" w:pos="1797"/>
        </w:tabs>
        <w:ind w:left="1797" w:hanging="360"/>
      </w:pPr>
    </w:lvl>
    <w:lvl w:ilvl="2" w:tplc="0C09001B" w:tentative="1">
      <w:start w:val="1"/>
      <w:numFmt w:val="lowerRoman"/>
      <w:lvlText w:val="%3."/>
      <w:lvlJc w:val="right"/>
      <w:pPr>
        <w:tabs>
          <w:tab w:val="num" w:pos="2517"/>
        </w:tabs>
        <w:ind w:left="2517" w:hanging="180"/>
      </w:pPr>
    </w:lvl>
    <w:lvl w:ilvl="3" w:tplc="0C09000F" w:tentative="1">
      <w:start w:val="1"/>
      <w:numFmt w:val="decimal"/>
      <w:lvlText w:val="%4."/>
      <w:lvlJc w:val="left"/>
      <w:pPr>
        <w:tabs>
          <w:tab w:val="num" w:pos="3237"/>
        </w:tabs>
        <w:ind w:left="3237" w:hanging="360"/>
      </w:pPr>
    </w:lvl>
    <w:lvl w:ilvl="4" w:tplc="0C090019" w:tentative="1">
      <w:start w:val="1"/>
      <w:numFmt w:val="lowerLetter"/>
      <w:lvlText w:val="%5."/>
      <w:lvlJc w:val="left"/>
      <w:pPr>
        <w:tabs>
          <w:tab w:val="num" w:pos="3957"/>
        </w:tabs>
        <w:ind w:left="3957" w:hanging="360"/>
      </w:pPr>
    </w:lvl>
    <w:lvl w:ilvl="5" w:tplc="0C09001B" w:tentative="1">
      <w:start w:val="1"/>
      <w:numFmt w:val="lowerRoman"/>
      <w:lvlText w:val="%6."/>
      <w:lvlJc w:val="right"/>
      <w:pPr>
        <w:tabs>
          <w:tab w:val="num" w:pos="4677"/>
        </w:tabs>
        <w:ind w:left="4677" w:hanging="180"/>
      </w:pPr>
    </w:lvl>
    <w:lvl w:ilvl="6" w:tplc="0C09000F" w:tentative="1">
      <w:start w:val="1"/>
      <w:numFmt w:val="decimal"/>
      <w:lvlText w:val="%7."/>
      <w:lvlJc w:val="left"/>
      <w:pPr>
        <w:tabs>
          <w:tab w:val="num" w:pos="5397"/>
        </w:tabs>
        <w:ind w:left="5397" w:hanging="360"/>
      </w:pPr>
    </w:lvl>
    <w:lvl w:ilvl="7" w:tplc="0C090019" w:tentative="1">
      <w:start w:val="1"/>
      <w:numFmt w:val="lowerLetter"/>
      <w:lvlText w:val="%8."/>
      <w:lvlJc w:val="left"/>
      <w:pPr>
        <w:tabs>
          <w:tab w:val="num" w:pos="6117"/>
        </w:tabs>
        <w:ind w:left="6117" w:hanging="360"/>
      </w:pPr>
    </w:lvl>
    <w:lvl w:ilvl="8" w:tplc="0C09001B" w:tentative="1">
      <w:start w:val="1"/>
      <w:numFmt w:val="lowerRoman"/>
      <w:lvlText w:val="%9."/>
      <w:lvlJc w:val="right"/>
      <w:pPr>
        <w:tabs>
          <w:tab w:val="num" w:pos="6837"/>
        </w:tabs>
        <w:ind w:left="6837" w:hanging="180"/>
      </w:pPr>
    </w:lvl>
  </w:abstractNum>
  <w:abstractNum w:abstractNumId="7" w15:restartNumberingAfterBreak="0">
    <w:nsid w:val="14AE01EB"/>
    <w:multiLevelType w:val="multilevel"/>
    <w:tmpl w:val="FAC636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8B33204"/>
    <w:multiLevelType w:val="hybridMultilevel"/>
    <w:tmpl w:val="9FBEEDE8"/>
    <w:lvl w:ilvl="0" w:tplc="5DBAFE3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18FD638E"/>
    <w:multiLevelType w:val="hybridMultilevel"/>
    <w:tmpl w:val="015C716E"/>
    <w:lvl w:ilvl="0" w:tplc="5DBAFE3A">
      <w:start w:val="1"/>
      <w:numFmt w:val="lowerLetter"/>
      <w:lvlText w:val="(%1)"/>
      <w:lvlJc w:val="left"/>
      <w:pPr>
        <w:tabs>
          <w:tab w:val="num" w:pos="1440"/>
        </w:tabs>
        <w:ind w:left="1440" w:hanging="360"/>
      </w:pPr>
      <w:rPr>
        <w:rFonts w:hint="default"/>
      </w:rPr>
    </w:lvl>
    <w:lvl w:ilvl="1" w:tplc="0C090019">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10" w15:restartNumberingAfterBreak="0">
    <w:nsid w:val="1CDE2C77"/>
    <w:multiLevelType w:val="hybridMultilevel"/>
    <w:tmpl w:val="D8C6D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4636B5"/>
    <w:multiLevelType w:val="hybridMultilevel"/>
    <w:tmpl w:val="03341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5C71F9"/>
    <w:multiLevelType w:val="hybridMultilevel"/>
    <w:tmpl w:val="7A5488CE"/>
    <w:lvl w:ilvl="0" w:tplc="83BEA9DA">
      <w:start w:val="1"/>
      <w:numFmt w:val="bullet"/>
      <w:lvlText w:val=""/>
      <w:lvlJc w:val="left"/>
      <w:pPr>
        <w:tabs>
          <w:tab w:val="num" w:pos="720"/>
        </w:tabs>
        <w:ind w:left="720" w:hanging="360"/>
      </w:pPr>
      <w:rPr>
        <w:rFonts w:ascii="Symbol" w:hAnsi="Symbol" w:hint="default"/>
      </w:rPr>
    </w:lvl>
    <w:lvl w:ilvl="1" w:tplc="7DCEEA04" w:tentative="1">
      <w:start w:val="1"/>
      <w:numFmt w:val="bullet"/>
      <w:lvlText w:val="o"/>
      <w:lvlJc w:val="left"/>
      <w:pPr>
        <w:tabs>
          <w:tab w:val="num" w:pos="1440"/>
        </w:tabs>
        <w:ind w:left="1440" w:hanging="360"/>
      </w:pPr>
      <w:rPr>
        <w:rFonts w:ascii="Courier New" w:hAnsi="Courier New" w:hint="default"/>
      </w:rPr>
    </w:lvl>
    <w:lvl w:ilvl="2" w:tplc="437675FC" w:tentative="1">
      <w:start w:val="1"/>
      <w:numFmt w:val="bullet"/>
      <w:lvlText w:val=""/>
      <w:lvlJc w:val="left"/>
      <w:pPr>
        <w:tabs>
          <w:tab w:val="num" w:pos="2160"/>
        </w:tabs>
        <w:ind w:left="2160" w:hanging="360"/>
      </w:pPr>
      <w:rPr>
        <w:rFonts w:ascii="Wingdings" w:hAnsi="Wingdings" w:hint="default"/>
      </w:rPr>
    </w:lvl>
    <w:lvl w:ilvl="3" w:tplc="A48E6C20" w:tentative="1">
      <w:start w:val="1"/>
      <w:numFmt w:val="bullet"/>
      <w:lvlText w:val=""/>
      <w:lvlJc w:val="left"/>
      <w:pPr>
        <w:tabs>
          <w:tab w:val="num" w:pos="2880"/>
        </w:tabs>
        <w:ind w:left="2880" w:hanging="360"/>
      </w:pPr>
      <w:rPr>
        <w:rFonts w:ascii="Symbol" w:hAnsi="Symbol" w:hint="default"/>
      </w:rPr>
    </w:lvl>
    <w:lvl w:ilvl="4" w:tplc="748A4262" w:tentative="1">
      <w:start w:val="1"/>
      <w:numFmt w:val="bullet"/>
      <w:lvlText w:val="o"/>
      <w:lvlJc w:val="left"/>
      <w:pPr>
        <w:tabs>
          <w:tab w:val="num" w:pos="3600"/>
        </w:tabs>
        <w:ind w:left="3600" w:hanging="360"/>
      </w:pPr>
      <w:rPr>
        <w:rFonts w:ascii="Courier New" w:hAnsi="Courier New" w:hint="default"/>
      </w:rPr>
    </w:lvl>
    <w:lvl w:ilvl="5" w:tplc="20A6F534" w:tentative="1">
      <w:start w:val="1"/>
      <w:numFmt w:val="bullet"/>
      <w:lvlText w:val=""/>
      <w:lvlJc w:val="left"/>
      <w:pPr>
        <w:tabs>
          <w:tab w:val="num" w:pos="4320"/>
        </w:tabs>
        <w:ind w:left="4320" w:hanging="360"/>
      </w:pPr>
      <w:rPr>
        <w:rFonts w:ascii="Wingdings" w:hAnsi="Wingdings" w:hint="default"/>
      </w:rPr>
    </w:lvl>
    <w:lvl w:ilvl="6" w:tplc="91EA3364" w:tentative="1">
      <w:start w:val="1"/>
      <w:numFmt w:val="bullet"/>
      <w:lvlText w:val=""/>
      <w:lvlJc w:val="left"/>
      <w:pPr>
        <w:tabs>
          <w:tab w:val="num" w:pos="5040"/>
        </w:tabs>
        <w:ind w:left="5040" w:hanging="360"/>
      </w:pPr>
      <w:rPr>
        <w:rFonts w:ascii="Symbol" w:hAnsi="Symbol" w:hint="default"/>
      </w:rPr>
    </w:lvl>
    <w:lvl w:ilvl="7" w:tplc="E2046730" w:tentative="1">
      <w:start w:val="1"/>
      <w:numFmt w:val="bullet"/>
      <w:lvlText w:val="o"/>
      <w:lvlJc w:val="left"/>
      <w:pPr>
        <w:tabs>
          <w:tab w:val="num" w:pos="5760"/>
        </w:tabs>
        <w:ind w:left="5760" w:hanging="360"/>
      </w:pPr>
      <w:rPr>
        <w:rFonts w:ascii="Courier New" w:hAnsi="Courier New" w:hint="default"/>
      </w:rPr>
    </w:lvl>
    <w:lvl w:ilvl="8" w:tplc="3B54771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7624AB"/>
    <w:multiLevelType w:val="multilevel"/>
    <w:tmpl w:val="3E4657FC"/>
    <w:lvl w:ilvl="0">
      <w:start w:val="1"/>
      <w:numFmt w:val="decimal"/>
      <w:lvlText w:val="%1."/>
      <w:lvlJc w:val="left"/>
      <w:pPr>
        <w:ind w:left="720" w:hanging="720"/>
      </w:pPr>
      <w:rPr>
        <w:rFonts w:ascii="Times New Roman" w:hAnsi="Times New Roman" w:hint="default"/>
        <w:b/>
        <w:i w:val="0"/>
        <w:sz w:val="20"/>
      </w:rPr>
    </w:lvl>
    <w:lvl w:ilvl="1">
      <w:start w:val="1"/>
      <w:numFmt w:val="decimal"/>
      <w:lvlText w:val="%1.%2"/>
      <w:lvlJc w:val="left"/>
      <w:pPr>
        <w:ind w:left="720" w:hanging="720"/>
      </w:pPr>
      <w:rPr>
        <w:rFonts w:ascii="Times New Roman Bold" w:hAnsi="Times New Roman Bold" w:hint="default"/>
        <w:b/>
        <w:i w:val="0"/>
        <w:sz w:val="20"/>
      </w:rPr>
    </w:lvl>
    <w:lvl w:ilvl="2">
      <w:start w:val="1"/>
      <w:numFmt w:val="decimal"/>
      <w:lvlText w:val="%1.%2.%3"/>
      <w:lvlJc w:val="left"/>
      <w:pPr>
        <w:ind w:left="720" w:hanging="720"/>
      </w:pPr>
      <w:rPr>
        <w:rFonts w:ascii="Times New Roman Bold" w:hAnsi="Times New Roman Bold" w:hint="default"/>
        <w:b/>
        <w:i w:val="0"/>
        <w:sz w:val="20"/>
      </w:rPr>
    </w:lvl>
    <w:lvl w:ilvl="3">
      <w:start w:val="1"/>
      <w:numFmt w:val="decimal"/>
      <w:lvlText w:val="%1.%2.%3.%4"/>
      <w:lvlJc w:val="left"/>
      <w:pPr>
        <w:ind w:left="720" w:hanging="720"/>
      </w:pPr>
      <w:rPr>
        <w:rFonts w:ascii="Times New Roman" w:hAnsi="Times New Roman" w:hint="default"/>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827077F"/>
    <w:multiLevelType w:val="singleLevel"/>
    <w:tmpl w:val="B412CAE2"/>
    <w:lvl w:ilvl="0">
      <w:start w:val="1"/>
      <w:numFmt w:val="bullet"/>
      <w:pStyle w:val="DotPoint"/>
      <w:lvlText w:val=""/>
      <w:lvlJc w:val="left"/>
      <w:pPr>
        <w:tabs>
          <w:tab w:val="num" w:pos="360"/>
        </w:tabs>
        <w:ind w:left="360" w:hanging="360"/>
      </w:pPr>
      <w:rPr>
        <w:rFonts w:ascii="Symbol" w:hAnsi="Symbol" w:hint="default"/>
      </w:rPr>
    </w:lvl>
  </w:abstractNum>
  <w:abstractNum w:abstractNumId="15" w15:restartNumberingAfterBreak="0">
    <w:nsid w:val="303D47B9"/>
    <w:multiLevelType w:val="hybridMultilevel"/>
    <w:tmpl w:val="B86A426A"/>
    <w:lvl w:ilvl="0" w:tplc="50F681A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3713535"/>
    <w:multiLevelType w:val="hybridMultilevel"/>
    <w:tmpl w:val="C5840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FE57BB"/>
    <w:multiLevelType w:val="hybridMultilevel"/>
    <w:tmpl w:val="C0A2A516"/>
    <w:lvl w:ilvl="0" w:tplc="FFC6143C">
      <w:start w:val="1"/>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34C76D17"/>
    <w:multiLevelType w:val="hybridMultilevel"/>
    <w:tmpl w:val="97CA85F6"/>
    <w:lvl w:ilvl="0" w:tplc="5DBAFE3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36FC20D5"/>
    <w:multiLevelType w:val="hybridMultilevel"/>
    <w:tmpl w:val="8C3EBAF0"/>
    <w:lvl w:ilvl="0" w:tplc="5DBAFE3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3B04487C"/>
    <w:multiLevelType w:val="hybridMultilevel"/>
    <w:tmpl w:val="232A4E28"/>
    <w:lvl w:ilvl="0" w:tplc="7F4C21F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B973517"/>
    <w:multiLevelType w:val="hybridMultilevel"/>
    <w:tmpl w:val="F872D3F6"/>
    <w:lvl w:ilvl="0" w:tplc="31E0AD62">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4F954CE7"/>
    <w:multiLevelType w:val="hybridMultilevel"/>
    <w:tmpl w:val="A4E69CDE"/>
    <w:lvl w:ilvl="0" w:tplc="50F681A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0CB4F6E"/>
    <w:multiLevelType w:val="hybridMultilevel"/>
    <w:tmpl w:val="E15AD114"/>
    <w:lvl w:ilvl="0" w:tplc="5DBAFE3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50FC1307"/>
    <w:multiLevelType w:val="hybridMultilevel"/>
    <w:tmpl w:val="F68E56D2"/>
    <w:lvl w:ilvl="0" w:tplc="31E0AD62">
      <w:start w:val="1"/>
      <w:numFmt w:val="lowerLetter"/>
      <w:lvlText w:val="(%1)"/>
      <w:lvlJc w:val="left"/>
      <w:pPr>
        <w:tabs>
          <w:tab w:val="num" w:pos="1437"/>
        </w:tabs>
        <w:ind w:left="1437" w:hanging="720"/>
      </w:pPr>
      <w:rPr>
        <w:rFonts w:hint="default"/>
      </w:rPr>
    </w:lvl>
    <w:lvl w:ilvl="1" w:tplc="0C090019" w:tentative="1">
      <w:start w:val="1"/>
      <w:numFmt w:val="lowerLetter"/>
      <w:lvlText w:val="%2."/>
      <w:lvlJc w:val="left"/>
      <w:pPr>
        <w:tabs>
          <w:tab w:val="num" w:pos="1797"/>
        </w:tabs>
        <w:ind w:left="1797" w:hanging="360"/>
      </w:pPr>
    </w:lvl>
    <w:lvl w:ilvl="2" w:tplc="0C09001B" w:tentative="1">
      <w:start w:val="1"/>
      <w:numFmt w:val="lowerRoman"/>
      <w:lvlText w:val="%3."/>
      <w:lvlJc w:val="right"/>
      <w:pPr>
        <w:tabs>
          <w:tab w:val="num" w:pos="2517"/>
        </w:tabs>
        <w:ind w:left="2517" w:hanging="180"/>
      </w:pPr>
    </w:lvl>
    <w:lvl w:ilvl="3" w:tplc="0C09000F" w:tentative="1">
      <w:start w:val="1"/>
      <w:numFmt w:val="decimal"/>
      <w:lvlText w:val="%4."/>
      <w:lvlJc w:val="left"/>
      <w:pPr>
        <w:tabs>
          <w:tab w:val="num" w:pos="3237"/>
        </w:tabs>
        <w:ind w:left="3237" w:hanging="360"/>
      </w:pPr>
    </w:lvl>
    <w:lvl w:ilvl="4" w:tplc="0C090019" w:tentative="1">
      <w:start w:val="1"/>
      <w:numFmt w:val="lowerLetter"/>
      <w:lvlText w:val="%5."/>
      <w:lvlJc w:val="left"/>
      <w:pPr>
        <w:tabs>
          <w:tab w:val="num" w:pos="3957"/>
        </w:tabs>
        <w:ind w:left="3957" w:hanging="360"/>
      </w:pPr>
    </w:lvl>
    <w:lvl w:ilvl="5" w:tplc="0C09001B" w:tentative="1">
      <w:start w:val="1"/>
      <w:numFmt w:val="lowerRoman"/>
      <w:lvlText w:val="%6."/>
      <w:lvlJc w:val="right"/>
      <w:pPr>
        <w:tabs>
          <w:tab w:val="num" w:pos="4677"/>
        </w:tabs>
        <w:ind w:left="4677" w:hanging="180"/>
      </w:pPr>
    </w:lvl>
    <w:lvl w:ilvl="6" w:tplc="0C09000F" w:tentative="1">
      <w:start w:val="1"/>
      <w:numFmt w:val="decimal"/>
      <w:lvlText w:val="%7."/>
      <w:lvlJc w:val="left"/>
      <w:pPr>
        <w:tabs>
          <w:tab w:val="num" w:pos="5397"/>
        </w:tabs>
        <w:ind w:left="5397" w:hanging="360"/>
      </w:pPr>
    </w:lvl>
    <w:lvl w:ilvl="7" w:tplc="0C090019" w:tentative="1">
      <w:start w:val="1"/>
      <w:numFmt w:val="lowerLetter"/>
      <w:lvlText w:val="%8."/>
      <w:lvlJc w:val="left"/>
      <w:pPr>
        <w:tabs>
          <w:tab w:val="num" w:pos="6117"/>
        </w:tabs>
        <w:ind w:left="6117" w:hanging="360"/>
      </w:pPr>
    </w:lvl>
    <w:lvl w:ilvl="8" w:tplc="0C09001B" w:tentative="1">
      <w:start w:val="1"/>
      <w:numFmt w:val="lowerRoman"/>
      <w:lvlText w:val="%9."/>
      <w:lvlJc w:val="right"/>
      <w:pPr>
        <w:tabs>
          <w:tab w:val="num" w:pos="6837"/>
        </w:tabs>
        <w:ind w:left="6837" w:hanging="180"/>
      </w:pPr>
    </w:lvl>
  </w:abstractNum>
  <w:abstractNum w:abstractNumId="25" w15:restartNumberingAfterBreak="0">
    <w:nsid w:val="55E74280"/>
    <w:multiLevelType w:val="hybridMultilevel"/>
    <w:tmpl w:val="F0E05214"/>
    <w:lvl w:ilvl="0" w:tplc="5DBAFE3A">
      <w:start w:val="1"/>
      <w:numFmt w:val="lowerLetter"/>
      <w:lvlText w:val="(%1)"/>
      <w:lvlJc w:val="left"/>
      <w:pPr>
        <w:tabs>
          <w:tab w:val="num" w:pos="1440"/>
        </w:tabs>
        <w:ind w:left="1440" w:hanging="360"/>
      </w:pPr>
      <w:rPr>
        <w:rFonts w:hint="default"/>
      </w:rPr>
    </w:lvl>
    <w:lvl w:ilvl="1" w:tplc="0C090019">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26" w15:restartNumberingAfterBreak="0">
    <w:nsid w:val="5D4C68CD"/>
    <w:multiLevelType w:val="hybridMultilevel"/>
    <w:tmpl w:val="B6CE7010"/>
    <w:lvl w:ilvl="0" w:tplc="BA3ACAA2">
      <w:start w:val="1"/>
      <w:numFmt w:val="lowerLetter"/>
      <w:lvlText w:val="(%1)"/>
      <w:lvlJc w:val="left"/>
      <w:pPr>
        <w:tabs>
          <w:tab w:val="num" w:pos="720"/>
        </w:tabs>
        <w:ind w:left="720" w:hanging="360"/>
      </w:pPr>
      <w:rPr>
        <w:rFonts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69A404D2"/>
    <w:multiLevelType w:val="hybridMultilevel"/>
    <w:tmpl w:val="4406E980"/>
    <w:lvl w:ilvl="0" w:tplc="5DBAFE3A">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8" w15:restartNumberingAfterBreak="0">
    <w:nsid w:val="69B04334"/>
    <w:multiLevelType w:val="hybridMultilevel"/>
    <w:tmpl w:val="C666B3A2"/>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29" w15:restartNumberingAfterBreak="0">
    <w:nsid w:val="6B073403"/>
    <w:multiLevelType w:val="hybridMultilevel"/>
    <w:tmpl w:val="1BDE711C"/>
    <w:lvl w:ilvl="0" w:tplc="34B44D4E">
      <w:start w:val="1"/>
      <w:numFmt w:val="lowerRoman"/>
      <w:lvlText w:val="(%1)"/>
      <w:lvlJc w:val="left"/>
      <w:pPr>
        <w:tabs>
          <w:tab w:val="num" w:pos="1440"/>
        </w:tabs>
        <w:ind w:left="1440" w:hanging="72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0" w15:restartNumberingAfterBreak="0">
    <w:nsid w:val="714F2DC1"/>
    <w:multiLevelType w:val="hybridMultilevel"/>
    <w:tmpl w:val="0F744918"/>
    <w:lvl w:ilvl="0" w:tplc="5DBAFE3A">
      <w:start w:val="1"/>
      <w:numFmt w:val="lowerLetter"/>
      <w:lvlText w:val="(%1)"/>
      <w:lvlJc w:val="left"/>
      <w:pPr>
        <w:tabs>
          <w:tab w:val="num" w:pos="1440"/>
        </w:tabs>
        <w:ind w:left="1440" w:hanging="360"/>
      </w:pPr>
      <w:rPr>
        <w:rFonts w:hint="default"/>
      </w:rPr>
    </w:lvl>
    <w:lvl w:ilvl="1" w:tplc="0C090019">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31" w15:restartNumberingAfterBreak="0">
    <w:nsid w:val="73FF5EEE"/>
    <w:multiLevelType w:val="hybridMultilevel"/>
    <w:tmpl w:val="2634241A"/>
    <w:lvl w:ilvl="0" w:tplc="31E0AD62">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75063028"/>
    <w:multiLevelType w:val="hybridMultilevel"/>
    <w:tmpl w:val="B524C4BE"/>
    <w:lvl w:ilvl="0" w:tplc="29FC1BD4">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77320877"/>
    <w:multiLevelType w:val="hybridMultilevel"/>
    <w:tmpl w:val="A4E69CDE"/>
    <w:lvl w:ilvl="0" w:tplc="50F681A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9796D92"/>
    <w:multiLevelType w:val="hybridMultilevel"/>
    <w:tmpl w:val="A4E69CDE"/>
    <w:lvl w:ilvl="0" w:tplc="50F681A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A295148"/>
    <w:multiLevelType w:val="hybridMultilevel"/>
    <w:tmpl w:val="09E87292"/>
    <w:lvl w:ilvl="0" w:tplc="5DBAFE3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7C050CC0"/>
    <w:multiLevelType w:val="hybridMultilevel"/>
    <w:tmpl w:val="89D88D00"/>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num w:numId="1">
    <w:abstractNumId w:val="14"/>
  </w:num>
  <w:num w:numId="2">
    <w:abstractNumId w:val="0"/>
  </w:num>
  <w:num w:numId="3">
    <w:abstractNumId w:val="2"/>
  </w:num>
  <w:num w:numId="4">
    <w:abstractNumId w:val="12"/>
  </w:num>
  <w:num w:numId="5">
    <w:abstractNumId w:val="4"/>
  </w:num>
  <w:num w:numId="6">
    <w:abstractNumId w:val="20"/>
  </w:num>
  <w:num w:numId="7">
    <w:abstractNumId w:val="8"/>
  </w:num>
  <w:num w:numId="8">
    <w:abstractNumId w:val="7"/>
  </w:num>
  <w:num w:numId="9">
    <w:abstractNumId w:val="9"/>
  </w:num>
  <w:num w:numId="10">
    <w:abstractNumId w:val="35"/>
  </w:num>
  <w:num w:numId="11">
    <w:abstractNumId w:val="25"/>
  </w:num>
  <w:num w:numId="12">
    <w:abstractNumId w:val="5"/>
  </w:num>
  <w:num w:numId="13">
    <w:abstractNumId w:val="30"/>
  </w:num>
  <w:num w:numId="14">
    <w:abstractNumId w:val="19"/>
  </w:num>
  <w:num w:numId="15">
    <w:abstractNumId w:val="3"/>
  </w:num>
  <w:num w:numId="16">
    <w:abstractNumId w:val="23"/>
  </w:num>
  <w:num w:numId="17">
    <w:abstractNumId w:val="21"/>
  </w:num>
  <w:num w:numId="18">
    <w:abstractNumId w:val="1"/>
  </w:num>
  <w:num w:numId="19">
    <w:abstractNumId w:val="31"/>
  </w:num>
  <w:num w:numId="20">
    <w:abstractNumId w:val="17"/>
  </w:num>
  <w:num w:numId="21">
    <w:abstractNumId w:val="27"/>
  </w:num>
  <w:num w:numId="22">
    <w:abstractNumId w:val="18"/>
  </w:num>
  <w:num w:numId="23">
    <w:abstractNumId w:val="29"/>
  </w:num>
  <w:num w:numId="24">
    <w:abstractNumId w:val="26"/>
  </w:num>
  <w:num w:numId="25">
    <w:abstractNumId w:val="13"/>
  </w:num>
  <w:num w:numId="26">
    <w:abstractNumId w:val="28"/>
  </w:num>
  <w:num w:numId="27">
    <w:abstractNumId w:val="34"/>
  </w:num>
  <w:num w:numId="28">
    <w:abstractNumId w:val="15"/>
  </w:num>
  <w:num w:numId="29">
    <w:abstractNumId w:val="11"/>
  </w:num>
  <w:num w:numId="30">
    <w:abstractNumId w:val="16"/>
  </w:num>
  <w:num w:numId="31">
    <w:abstractNumId w:val="10"/>
  </w:num>
  <w:num w:numId="32">
    <w:abstractNumId w:val="32"/>
  </w:num>
  <w:num w:numId="33">
    <w:abstractNumId w:val="36"/>
  </w:num>
  <w:num w:numId="34">
    <w:abstractNumId w:val="22"/>
  </w:num>
  <w:num w:numId="35">
    <w:abstractNumId w:val="33"/>
  </w:num>
  <w:num w:numId="36">
    <w:abstractNumId w:val="6"/>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7649"/>
  </w:hdrShapeDefaults>
  <w:footnotePr>
    <w:footnote w:id="-1"/>
    <w:footnote w:id="0"/>
  </w:footnotePr>
  <w:endnotePr>
    <w:numFmt w:val="decimal"/>
    <w:endnote w:id="-1"/>
    <w:endnote w:id="0"/>
    <w:endnote w:id="1"/>
  </w:endnotePr>
  <w:compat>
    <w:compatSetting w:name="compatibilityMode" w:uri="http://schemas.microsoft.com/office/word" w:val="12"/>
  </w:compat>
  <w:rsids>
    <w:rsidRoot w:val="001B0C09"/>
    <w:rsid w:val="00014902"/>
    <w:rsid w:val="00020DE6"/>
    <w:rsid w:val="00026F43"/>
    <w:rsid w:val="000274A4"/>
    <w:rsid w:val="00042229"/>
    <w:rsid w:val="00042264"/>
    <w:rsid w:val="00042D8D"/>
    <w:rsid w:val="00045ACC"/>
    <w:rsid w:val="00046441"/>
    <w:rsid w:val="00081BD4"/>
    <w:rsid w:val="0008261C"/>
    <w:rsid w:val="0008467D"/>
    <w:rsid w:val="00085799"/>
    <w:rsid w:val="00090B33"/>
    <w:rsid w:val="000A47B1"/>
    <w:rsid w:val="000B5661"/>
    <w:rsid w:val="000B705B"/>
    <w:rsid w:val="000C0762"/>
    <w:rsid w:val="000C5225"/>
    <w:rsid w:val="000C64AC"/>
    <w:rsid w:val="000D5073"/>
    <w:rsid w:val="000D5B0D"/>
    <w:rsid w:val="000E06B8"/>
    <w:rsid w:val="000E0A74"/>
    <w:rsid w:val="000E5996"/>
    <w:rsid w:val="000F1552"/>
    <w:rsid w:val="000F5F12"/>
    <w:rsid w:val="00120011"/>
    <w:rsid w:val="0012157D"/>
    <w:rsid w:val="0013078E"/>
    <w:rsid w:val="00133000"/>
    <w:rsid w:val="001472D2"/>
    <w:rsid w:val="00154C59"/>
    <w:rsid w:val="001565D3"/>
    <w:rsid w:val="001635B4"/>
    <w:rsid w:val="00164C02"/>
    <w:rsid w:val="0017214B"/>
    <w:rsid w:val="0018428E"/>
    <w:rsid w:val="00192235"/>
    <w:rsid w:val="001A401A"/>
    <w:rsid w:val="001B0C09"/>
    <w:rsid w:val="001D6B9A"/>
    <w:rsid w:val="001F05FE"/>
    <w:rsid w:val="001F3657"/>
    <w:rsid w:val="002036B9"/>
    <w:rsid w:val="00211DE1"/>
    <w:rsid w:val="00212F0D"/>
    <w:rsid w:val="00233153"/>
    <w:rsid w:val="00234326"/>
    <w:rsid w:val="00234AA6"/>
    <w:rsid w:val="00234DE3"/>
    <w:rsid w:val="00240869"/>
    <w:rsid w:val="00245A85"/>
    <w:rsid w:val="00247EB2"/>
    <w:rsid w:val="00255AF7"/>
    <w:rsid w:val="00266121"/>
    <w:rsid w:val="00270089"/>
    <w:rsid w:val="002919F4"/>
    <w:rsid w:val="00292B9A"/>
    <w:rsid w:val="002A04AB"/>
    <w:rsid w:val="002B2145"/>
    <w:rsid w:val="002B28BB"/>
    <w:rsid w:val="002B3A02"/>
    <w:rsid w:val="002B5A17"/>
    <w:rsid w:val="002C2B31"/>
    <w:rsid w:val="002C47E2"/>
    <w:rsid w:val="002D334B"/>
    <w:rsid w:val="002E4E04"/>
    <w:rsid w:val="002F5162"/>
    <w:rsid w:val="003013E9"/>
    <w:rsid w:val="003076D1"/>
    <w:rsid w:val="00317E85"/>
    <w:rsid w:val="003207F9"/>
    <w:rsid w:val="00357811"/>
    <w:rsid w:val="00362B0A"/>
    <w:rsid w:val="0036530F"/>
    <w:rsid w:val="00370E6F"/>
    <w:rsid w:val="00377328"/>
    <w:rsid w:val="003834F1"/>
    <w:rsid w:val="0039646C"/>
    <w:rsid w:val="003A128E"/>
    <w:rsid w:val="003A2D9D"/>
    <w:rsid w:val="003A3003"/>
    <w:rsid w:val="003A3944"/>
    <w:rsid w:val="003C0EF7"/>
    <w:rsid w:val="00402D38"/>
    <w:rsid w:val="00410F5E"/>
    <w:rsid w:val="00417216"/>
    <w:rsid w:val="004240F6"/>
    <w:rsid w:val="004451DA"/>
    <w:rsid w:val="0046158E"/>
    <w:rsid w:val="00461FA7"/>
    <w:rsid w:val="00466DB7"/>
    <w:rsid w:val="00472C5D"/>
    <w:rsid w:val="00480C64"/>
    <w:rsid w:val="00481C33"/>
    <w:rsid w:val="004A3603"/>
    <w:rsid w:val="004A4230"/>
    <w:rsid w:val="004A6407"/>
    <w:rsid w:val="004C4304"/>
    <w:rsid w:val="004C67AD"/>
    <w:rsid w:val="004C7653"/>
    <w:rsid w:val="005056B9"/>
    <w:rsid w:val="005078B7"/>
    <w:rsid w:val="00516FEA"/>
    <w:rsid w:val="005511DE"/>
    <w:rsid w:val="005572F3"/>
    <w:rsid w:val="00570748"/>
    <w:rsid w:val="0057539B"/>
    <w:rsid w:val="0058471D"/>
    <w:rsid w:val="005877DB"/>
    <w:rsid w:val="00590EEB"/>
    <w:rsid w:val="0059649B"/>
    <w:rsid w:val="005B1AD2"/>
    <w:rsid w:val="005C1BDD"/>
    <w:rsid w:val="005D7FDE"/>
    <w:rsid w:val="005F23AF"/>
    <w:rsid w:val="005F57A2"/>
    <w:rsid w:val="00606E2F"/>
    <w:rsid w:val="00620144"/>
    <w:rsid w:val="006252B0"/>
    <w:rsid w:val="006265AD"/>
    <w:rsid w:val="00636599"/>
    <w:rsid w:val="00640ECA"/>
    <w:rsid w:val="00641907"/>
    <w:rsid w:val="00654942"/>
    <w:rsid w:val="00655C6A"/>
    <w:rsid w:val="00657BB4"/>
    <w:rsid w:val="00665728"/>
    <w:rsid w:val="006701F6"/>
    <w:rsid w:val="00675EE9"/>
    <w:rsid w:val="00680BC3"/>
    <w:rsid w:val="00683886"/>
    <w:rsid w:val="006965A3"/>
    <w:rsid w:val="006A19D4"/>
    <w:rsid w:val="006A22D3"/>
    <w:rsid w:val="006C064E"/>
    <w:rsid w:val="006C0B05"/>
    <w:rsid w:val="006C5D1F"/>
    <w:rsid w:val="006D3B82"/>
    <w:rsid w:val="006E0D45"/>
    <w:rsid w:val="006F32C8"/>
    <w:rsid w:val="00700EA9"/>
    <w:rsid w:val="00705795"/>
    <w:rsid w:val="00712A9F"/>
    <w:rsid w:val="00741A8D"/>
    <w:rsid w:val="00746A41"/>
    <w:rsid w:val="0075630F"/>
    <w:rsid w:val="007671CE"/>
    <w:rsid w:val="00780D69"/>
    <w:rsid w:val="00786D6F"/>
    <w:rsid w:val="007975B8"/>
    <w:rsid w:val="007A2794"/>
    <w:rsid w:val="007C0C1A"/>
    <w:rsid w:val="007C1C70"/>
    <w:rsid w:val="007D1FFE"/>
    <w:rsid w:val="007D2DA9"/>
    <w:rsid w:val="008210CA"/>
    <w:rsid w:val="00825372"/>
    <w:rsid w:val="00831BA4"/>
    <w:rsid w:val="00844254"/>
    <w:rsid w:val="00850731"/>
    <w:rsid w:val="00851FE4"/>
    <w:rsid w:val="008545B5"/>
    <w:rsid w:val="00857CDE"/>
    <w:rsid w:val="00861DA1"/>
    <w:rsid w:val="008750EF"/>
    <w:rsid w:val="008D6FA0"/>
    <w:rsid w:val="008F61A5"/>
    <w:rsid w:val="0090729C"/>
    <w:rsid w:val="00911E11"/>
    <w:rsid w:val="00914F0A"/>
    <w:rsid w:val="00915214"/>
    <w:rsid w:val="00924F19"/>
    <w:rsid w:val="009274AE"/>
    <w:rsid w:val="00933479"/>
    <w:rsid w:val="0093684A"/>
    <w:rsid w:val="009522BC"/>
    <w:rsid w:val="00964D78"/>
    <w:rsid w:val="00965F1F"/>
    <w:rsid w:val="00966171"/>
    <w:rsid w:val="009663BD"/>
    <w:rsid w:val="00975781"/>
    <w:rsid w:val="00994E73"/>
    <w:rsid w:val="009A0716"/>
    <w:rsid w:val="009A4235"/>
    <w:rsid w:val="009B52DD"/>
    <w:rsid w:val="009D000C"/>
    <w:rsid w:val="009D114F"/>
    <w:rsid w:val="009D6406"/>
    <w:rsid w:val="009D7DDF"/>
    <w:rsid w:val="009E6299"/>
    <w:rsid w:val="009F2F81"/>
    <w:rsid w:val="009F66C4"/>
    <w:rsid w:val="009F6F1F"/>
    <w:rsid w:val="009F7C39"/>
    <w:rsid w:val="00A02109"/>
    <w:rsid w:val="00A06B55"/>
    <w:rsid w:val="00A220BC"/>
    <w:rsid w:val="00A26603"/>
    <w:rsid w:val="00A43B21"/>
    <w:rsid w:val="00A50F12"/>
    <w:rsid w:val="00A74AB9"/>
    <w:rsid w:val="00A81BA4"/>
    <w:rsid w:val="00A82AE2"/>
    <w:rsid w:val="00A904FA"/>
    <w:rsid w:val="00AA3C6A"/>
    <w:rsid w:val="00AB720F"/>
    <w:rsid w:val="00AD35B8"/>
    <w:rsid w:val="00AF3476"/>
    <w:rsid w:val="00B01604"/>
    <w:rsid w:val="00B06D8C"/>
    <w:rsid w:val="00B12DCA"/>
    <w:rsid w:val="00B13C34"/>
    <w:rsid w:val="00B25C42"/>
    <w:rsid w:val="00B32075"/>
    <w:rsid w:val="00B525D8"/>
    <w:rsid w:val="00B5664E"/>
    <w:rsid w:val="00B74072"/>
    <w:rsid w:val="00B7724D"/>
    <w:rsid w:val="00B876B3"/>
    <w:rsid w:val="00B95BA7"/>
    <w:rsid w:val="00B95E06"/>
    <w:rsid w:val="00BA3A72"/>
    <w:rsid w:val="00BB3022"/>
    <w:rsid w:val="00BB4991"/>
    <w:rsid w:val="00BC373A"/>
    <w:rsid w:val="00BC3D4D"/>
    <w:rsid w:val="00BD621B"/>
    <w:rsid w:val="00BD77F4"/>
    <w:rsid w:val="00BF3828"/>
    <w:rsid w:val="00C168D2"/>
    <w:rsid w:val="00C30E29"/>
    <w:rsid w:val="00C51F78"/>
    <w:rsid w:val="00C53AA4"/>
    <w:rsid w:val="00C546B2"/>
    <w:rsid w:val="00C55E88"/>
    <w:rsid w:val="00C64C14"/>
    <w:rsid w:val="00C80570"/>
    <w:rsid w:val="00C83DA5"/>
    <w:rsid w:val="00C8401F"/>
    <w:rsid w:val="00C91513"/>
    <w:rsid w:val="00CB592F"/>
    <w:rsid w:val="00D015CD"/>
    <w:rsid w:val="00D03F27"/>
    <w:rsid w:val="00D04E48"/>
    <w:rsid w:val="00D15516"/>
    <w:rsid w:val="00D22672"/>
    <w:rsid w:val="00D27828"/>
    <w:rsid w:val="00D42F82"/>
    <w:rsid w:val="00D5520C"/>
    <w:rsid w:val="00D55A13"/>
    <w:rsid w:val="00D7433C"/>
    <w:rsid w:val="00D8462F"/>
    <w:rsid w:val="00D85F64"/>
    <w:rsid w:val="00D97C0F"/>
    <w:rsid w:val="00DA1FD9"/>
    <w:rsid w:val="00DB3630"/>
    <w:rsid w:val="00DB59CB"/>
    <w:rsid w:val="00DC138C"/>
    <w:rsid w:val="00DC3093"/>
    <w:rsid w:val="00DC7303"/>
    <w:rsid w:val="00DC7C22"/>
    <w:rsid w:val="00DD0D43"/>
    <w:rsid w:val="00DD4CAE"/>
    <w:rsid w:val="00DE7CC4"/>
    <w:rsid w:val="00DF4F6E"/>
    <w:rsid w:val="00E14A95"/>
    <w:rsid w:val="00E4437B"/>
    <w:rsid w:val="00E444A2"/>
    <w:rsid w:val="00E44CEE"/>
    <w:rsid w:val="00E959A8"/>
    <w:rsid w:val="00E95BD2"/>
    <w:rsid w:val="00EA576E"/>
    <w:rsid w:val="00EB20B8"/>
    <w:rsid w:val="00EB4989"/>
    <w:rsid w:val="00EC5AB0"/>
    <w:rsid w:val="00EE5388"/>
    <w:rsid w:val="00F04C06"/>
    <w:rsid w:val="00F2635C"/>
    <w:rsid w:val="00F27DEB"/>
    <w:rsid w:val="00F32F32"/>
    <w:rsid w:val="00F33118"/>
    <w:rsid w:val="00F36F22"/>
    <w:rsid w:val="00F37701"/>
    <w:rsid w:val="00F408C2"/>
    <w:rsid w:val="00F564AF"/>
    <w:rsid w:val="00F66289"/>
    <w:rsid w:val="00F66DF2"/>
    <w:rsid w:val="00F673C8"/>
    <w:rsid w:val="00F71706"/>
    <w:rsid w:val="00F76079"/>
    <w:rsid w:val="00F77D09"/>
    <w:rsid w:val="00F81449"/>
    <w:rsid w:val="00FA3A24"/>
    <w:rsid w:val="00FC1D69"/>
    <w:rsid w:val="00FC6351"/>
    <w:rsid w:val="00FD11A4"/>
    <w:rsid w:val="00FF6E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docId w15:val="{494F1004-5347-437E-A874-3F407DFBC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00C"/>
    <w:pPr>
      <w:jc w:val="both"/>
    </w:pPr>
    <w:rPr>
      <w:lang w:eastAsia="en-US"/>
    </w:rPr>
  </w:style>
  <w:style w:type="paragraph" w:styleId="Heading1">
    <w:name w:val="heading 1"/>
    <w:basedOn w:val="Normal"/>
    <w:next w:val="Normal"/>
    <w:qFormat/>
    <w:rsid w:val="00933479"/>
    <w:pPr>
      <w:keepNext/>
      <w:tabs>
        <w:tab w:val="left" w:pos="-720"/>
      </w:tabs>
      <w:suppressAutoHyphens/>
      <w:spacing w:before="120" w:after="120"/>
      <w:jc w:val="center"/>
      <w:outlineLvl w:val="0"/>
    </w:pPr>
    <w:rPr>
      <w:b/>
      <w:spacing w:val="-2"/>
    </w:rPr>
  </w:style>
  <w:style w:type="paragraph" w:styleId="Heading4">
    <w:name w:val="heading 4"/>
    <w:basedOn w:val="Normal"/>
    <w:next w:val="Normal"/>
    <w:qFormat/>
    <w:rsid w:val="00933479"/>
    <w:pPr>
      <w:keepNext/>
      <w:tabs>
        <w:tab w:val="left" w:pos="-720"/>
      </w:tabs>
      <w:suppressAutoHyphens/>
      <w:jc w:val="center"/>
      <w:outlineLvl w:val="3"/>
    </w:pPr>
    <w:rPr>
      <w:b/>
      <w:spacing w:val="-2"/>
      <w:u w:val="single"/>
    </w:rPr>
  </w:style>
  <w:style w:type="paragraph" w:styleId="Heading7">
    <w:name w:val="heading 7"/>
    <w:basedOn w:val="Normal"/>
    <w:next w:val="Normal"/>
    <w:qFormat/>
    <w:rsid w:val="00933479"/>
    <w:pPr>
      <w:numPr>
        <w:ilvl w:val="6"/>
        <w:numId w:val="2"/>
      </w:numPr>
      <w:ind w:left="6947" w:hanging="1418"/>
      <w:outlineLvl w:val="6"/>
    </w:pPr>
  </w:style>
  <w:style w:type="paragraph" w:styleId="Heading8">
    <w:name w:val="heading 8"/>
    <w:basedOn w:val="Normal"/>
    <w:next w:val="Normal"/>
    <w:qFormat/>
    <w:rsid w:val="00933479"/>
    <w:pPr>
      <w:numPr>
        <w:ilvl w:val="7"/>
        <w:numId w:val="2"/>
      </w:numPr>
      <w:spacing w:before="240" w:after="60"/>
      <w:ind w:left="5664" w:hanging="708"/>
      <w:outlineLvl w:val="7"/>
    </w:pPr>
    <w:rPr>
      <w:i/>
      <w:spacing w:val="-5"/>
    </w:rPr>
  </w:style>
  <w:style w:type="paragraph" w:styleId="Heading9">
    <w:name w:val="heading 9"/>
    <w:basedOn w:val="Normal"/>
    <w:next w:val="Normal"/>
    <w:qFormat/>
    <w:rsid w:val="00933479"/>
    <w:pPr>
      <w:numPr>
        <w:ilvl w:val="8"/>
        <w:numId w:val="2"/>
      </w:numPr>
      <w:spacing w:before="240" w:after="60"/>
      <w:ind w:left="6372" w:hanging="708"/>
      <w:outlineLvl w:val="8"/>
    </w:pPr>
    <w:rPr>
      <w:i/>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479"/>
    <w:pPr>
      <w:tabs>
        <w:tab w:val="center" w:pos="4678"/>
      </w:tabs>
      <w:suppressAutoHyphens/>
      <w:jc w:val="center"/>
    </w:pPr>
    <w:rPr>
      <w:b/>
      <w:spacing w:val="-2"/>
      <w:u w:val="single"/>
    </w:rPr>
  </w:style>
  <w:style w:type="paragraph" w:styleId="Header">
    <w:name w:val="header"/>
    <w:basedOn w:val="Normal"/>
    <w:rsid w:val="00933479"/>
    <w:pPr>
      <w:tabs>
        <w:tab w:val="center" w:pos="4153"/>
        <w:tab w:val="right" w:pos="8306"/>
      </w:tabs>
    </w:pPr>
  </w:style>
  <w:style w:type="paragraph" w:customStyle="1" w:styleId="TenderText">
    <w:name w:val="Tender Text"/>
    <w:basedOn w:val="Normal"/>
    <w:rsid w:val="00933479"/>
    <w:pPr>
      <w:suppressAutoHyphens/>
    </w:pPr>
    <w:rPr>
      <w:sz w:val="22"/>
    </w:rPr>
  </w:style>
  <w:style w:type="paragraph" w:styleId="Footer">
    <w:name w:val="footer"/>
    <w:basedOn w:val="Normal"/>
    <w:rsid w:val="00933479"/>
    <w:pPr>
      <w:tabs>
        <w:tab w:val="center" w:pos="4153"/>
        <w:tab w:val="right" w:pos="8306"/>
      </w:tabs>
    </w:pPr>
  </w:style>
  <w:style w:type="paragraph" w:customStyle="1" w:styleId="DotPoint">
    <w:name w:val="Dot Point"/>
    <w:basedOn w:val="Normal"/>
    <w:rsid w:val="00933479"/>
    <w:pPr>
      <w:numPr>
        <w:numId w:val="1"/>
      </w:numPr>
      <w:spacing w:before="120"/>
      <w:jc w:val="left"/>
    </w:pPr>
    <w:rPr>
      <w:sz w:val="24"/>
    </w:rPr>
  </w:style>
  <w:style w:type="character" w:styleId="PageNumber">
    <w:name w:val="page number"/>
    <w:basedOn w:val="DefaultParagraphFont"/>
    <w:rsid w:val="00933479"/>
  </w:style>
  <w:style w:type="paragraph" w:customStyle="1" w:styleId="Tendertext0">
    <w:name w:val="Tender text"/>
    <w:basedOn w:val="Normal"/>
    <w:rsid w:val="00933479"/>
    <w:pPr>
      <w:tabs>
        <w:tab w:val="left" w:pos="-720"/>
      </w:tabs>
      <w:suppressAutoHyphens/>
    </w:pPr>
  </w:style>
  <w:style w:type="character" w:styleId="CommentReference">
    <w:name w:val="annotation reference"/>
    <w:basedOn w:val="DefaultParagraphFont"/>
    <w:semiHidden/>
    <w:rsid w:val="00933479"/>
    <w:rPr>
      <w:sz w:val="16"/>
    </w:rPr>
  </w:style>
  <w:style w:type="paragraph" w:styleId="CommentText">
    <w:name w:val="annotation text"/>
    <w:basedOn w:val="Normal"/>
    <w:link w:val="CommentTextChar"/>
    <w:semiHidden/>
    <w:rsid w:val="00933479"/>
  </w:style>
  <w:style w:type="paragraph" w:styleId="BodyText">
    <w:name w:val="Body Text"/>
    <w:basedOn w:val="Normal"/>
    <w:rsid w:val="00933479"/>
    <w:pPr>
      <w:tabs>
        <w:tab w:val="left" w:pos="8647"/>
      </w:tabs>
      <w:spacing w:after="120"/>
      <w:ind w:right="850"/>
      <w:jc w:val="left"/>
    </w:pPr>
    <w:rPr>
      <w:sz w:val="24"/>
    </w:rPr>
  </w:style>
  <w:style w:type="paragraph" w:styleId="BalloonText">
    <w:name w:val="Balloon Text"/>
    <w:basedOn w:val="Normal"/>
    <w:semiHidden/>
    <w:rsid w:val="00A81BA4"/>
    <w:rPr>
      <w:rFonts w:ascii="Tahoma" w:hAnsi="Tahoma" w:cs="Tahoma"/>
      <w:sz w:val="16"/>
      <w:szCs w:val="16"/>
    </w:rPr>
  </w:style>
  <w:style w:type="character" w:styleId="Hyperlink">
    <w:name w:val="Hyperlink"/>
    <w:basedOn w:val="DefaultParagraphFont"/>
    <w:rsid w:val="009D114F"/>
    <w:rPr>
      <w:color w:val="0000FF"/>
      <w:u w:val="single"/>
    </w:rPr>
  </w:style>
  <w:style w:type="paragraph" w:styleId="BodyText2">
    <w:name w:val="Body Text 2"/>
    <w:basedOn w:val="Normal"/>
    <w:link w:val="BodyText2Char"/>
    <w:rsid w:val="003C0EF7"/>
    <w:pPr>
      <w:spacing w:after="120" w:line="480" w:lineRule="auto"/>
    </w:pPr>
  </w:style>
  <w:style w:type="character" w:customStyle="1" w:styleId="BodyText2Char">
    <w:name w:val="Body Text 2 Char"/>
    <w:basedOn w:val="DefaultParagraphFont"/>
    <w:link w:val="BodyText2"/>
    <w:rsid w:val="003C0EF7"/>
    <w:rPr>
      <w:lang w:eastAsia="en-US"/>
    </w:rPr>
  </w:style>
  <w:style w:type="paragraph" w:styleId="CommentSubject">
    <w:name w:val="annotation subject"/>
    <w:basedOn w:val="CommentText"/>
    <w:next w:val="CommentText"/>
    <w:link w:val="CommentSubjectChar"/>
    <w:rsid w:val="007A2794"/>
    <w:rPr>
      <w:b/>
      <w:bCs/>
    </w:rPr>
  </w:style>
  <w:style w:type="character" w:customStyle="1" w:styleId="CommentTextChar">
    <w:name w:val="Comment Text Char"/>
    <w:basedOn w:val="DefaultParagraphFont"/>
    <w:link w:val="CommentText"/>
    <w:semiHidden/>
    <w:rsid w:val="007A2794"/>
    <w:rPr>
      <w:lang w:eastAsia="en-US"/>
    </w:rPr>
  </w:style>
  <w:style w:type="character" w:customStyle="1" w:styleId="CommentSubjectChar">
    <w:name w:val="Comment Subject Char"/>
    <w:basedOn w:val="CommentTextChar"/>
    <w:link w:val="CommentSubject"/>
    <w:rsid w:val="007A2794"/>
    <w:rPr>
      <w:lang w:eastAsia="en-US"/>
    </w:rPr>
  </w:style>
  <w:style w:type="paragraph" w:styleId="ListParagraph">
    <w:name w:val="List Paragraph"/>
    <w:basedOn w:val="Normal"/>
    <w:uiPriority w:val="34"/>
    <w:qFormat/>
    <w:rsid w:val="00A82AE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8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pti.sa.gov.au/contractor_docume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12</Pages>
  <Words>4417</Words>
  <Characters>22267</Characters>
  <Application>Microsoft Office Word</Application>
  <DocSecurity>0</DocSecurity>
  <Lines>185</Lines>
  <Paragraphs>53</Paragraphs>
  <ScaleCrop>false</ScaleCrop>
  <HeadingPairs>
    <vt:vector size="2" baseType="variant">
      <vt:variant>
        <vt:lpstr>Title</vt:lpstr>
      </vt:variant>
      <vt:variant>
        <vt:i4>1</vt:i4>
      </vt:variant>
    </vt:vector>
  </HeadingPairs>
  <TitlesOfParts>
    <vt:vector size="1" baseType="lpstr">
      <vt:lpstr>Title</vt:lpstr>
    </vt:vector>
  </TitlesOfParts>
  <Manager>Manager</Manager>
  <Company>Company</Company>
  <LinksUpToDate>false</LinksUpToDate>
  <CharactersWithSpaces>26631</CharactersWithSpaces>
  <SharedDoc>false</SharedDoc>
  <HLinks>
    <vt:vector size="6" baseType="variant">
      <vt:variant>
        <vt:i4>2097159</vt:i4>
      </vt:variant>
      <vt:variant>
        <vt:i4>0</vt:i4>
      </vt:variant>
      <vt:variant>
        <vt:i4>0</vt:i4>
      </vt:variant>
      <vt:variant>
        <vt:i4>5</vt:i4>
      </vt:variant>
      <vt:variant>
        <vt:lpwstr>http://www.dpti.sa.gov.au/contractor_documents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Author</dc:creator>
  <cp:keywords>Keywords</cp:keywords>
  <cp:lastModifiedBy>DPTI</cp:lastModifiedBy>
  <cp:revision>10</cp:revision>
  <cp:lastPrinted>2016-07-04T07:52:00Z</cp:lastPrinted>
  <dcterms:created xsi:type="dcterms:W3CDTF">2016-09-19T08:14:00Z</dcterms:created>
  <dcterms:modified xsi:type="dcterms:W3CDTF">2016-10-04T00:22:00Z</dcterms:modified>
</cp:coreProperties>
</file>